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3850B8" w14:textId="77777777" w:rsidR="00553659" w:rsidRPr="006F4D12" w:rsidRDefault="00553659" w:rsidP="006F4D12">
      <w:pPr>
        <w:pStyle w:val="IJMainTitle"/>
      </w:pPr>
      <w:r w:rsidRPr="006F4D12">
        <w:t xml:space="preserve">Main Title: </w:t>
      </w:r>
      <w:r w:rsidR="006F4D12" w:rsidRPr="006F4D12">
        <w:t>Optima</w:t>
      </w:r>
      <w:r w:rsidRPr="006F4D12">
        <w:t xml:space="preserve"> </w:t>
      </w:r>
      <w:r w:rsidR="006F4D12" w:rsidRPr="006F4D12">
        <w:t>24</w:t>
      </w:r>
    </w:p>
    <w:p w14:paraId="332B4667" w14:textId="6572764F" w:rsidR="00E34CBE" w:rsidRPr="00FD0764" w:rsidRDefault="0099218D" w:rsidP="00E34CBE">
      <w:pPr>
        <w:pStyle w:val="IJAffiliation"/>
        <w:rPr>
          <w:color w:val="548DD4" w:themeColor="text2" w:themeTint="99"/>
        </w:rPr>
      </w:pPr>
      <w:r w:rsidRPr="00FD0764">
        <w:rPr>
          <w:color w:val="548DD4" w:themeColor="text2" w:themeTint="99"/>
        </w:rPr>
        <w:t>*</w:t>
      </w:r>
      <w:r w:rsidR="00E34CBE" w:rsidRPr="00FD0764">
        <w:rPr>
          <w:color w:val="548DD4" w:themeColor="text2" w:themeTint="99"/>
        </w:rPr>
        <w:t>Book Reviews use the Main Title (above, Optima 24) for the title of the reviewed book followed by</w:t>
      </w:r>
    </w:p>
    <w:p w14:paraId="1E38AF2B" w14:textId="77777777" w:rsidR="00E34CBE" w:rsidRPr="00FD0764" w:rsidRDefault="00E34CBE" w:rsidP="00E34CBE">
      <w:pPr>
        <w:pStyle w:val="IJE-mail"/>
        <w:rPr>
          <w:color w:val="548DD4" w:themeColor="text2" w:themeTint="99"/>
        </w:rPr>
      </w:pPr>
      <w:r w:rsidRPr="00FD0764">
        <w:rPr>
          <w:color w:val="548DD4" w:themeColor="text2" w:themeTint="99"/>
        </w:rPr>
        <w:t>Author(s) of the book: Optima 15</w:t>
      </w:r>
    </w:p>
    <w:p w14:paraId="7FA4BE9D" w14:textId="77777777" w:rsidR="00E34CBE" w:rsidRPr="00FD0764" w:rsidRDefault="00E34CBE" w:rsidP="00E34CBE">
      <w:pPr>
        <w:pStyle w:val="IJBookReferences"/>
        <w:rPr>
          <w:color w:val="548DD4" w:themeColor="text2" w:themeTint="99"/>
        </w:rPr>
      </w:pPr>
      <w:r w:rsidRPr="00FD0764">
        <w:rPr>
          <w:color w:val="548DD4" w:themeColor="text2" w:themeTint="99"/>
        </w:rPr>
        <w:t>Place of publication: Publisher, year of publication</w:t>
      </w:r>
    </w:p>
    <w:p w14:paraId="6E317D80" w14:textId="77777777" w:rsidR="00E34CBE" w:rsidRPr="00FD0764" w:rsidRDefault="00E34CBE" w:rsidP="00E34CBE">
      <w:pPr>
        <w:pStyle w:val="IJBookReferences"/>
        <w:rPr>
          <w:color w:val="548DD4" w:themeColor="text2" w:themeTint="99"/>
        </w:rPr>
      </w:pPr>
      <w:r w:rsidRPr="00FD0764">
        <w:rPr>
          <w:color w:val="548DD4" w:themeColor="text2" w:themeTint="99"/>
        </w:rPr>
        <w:t>ISBN number (HB/PB) (13-digit ISBN without any hyphens or spaces)</w:t>
      </w:r>
    </w:p>
    <w:p w14:paraId="6728B621" w14:textId="77777777" w:rsidR="006F4D12" w:rsidRDefault="006F4D12" w:rsidP="006F4D12">
      <w:pPr>
        <w:pStyle w:val="IJAuthor"/>
      </w:pPr>
    </w:p>
    <w:p w14:paraId="1FE00421" w14:textId="77777777" w:rsidR="006F4D12" w:rsidRDefault="006F4D12" w:rsidP="006F4D12">
      <w:pPr>
        <w:pStyle w:val="IJAuthor"/>
      </w:pPr>
    </w:p>
    <w:p w14:paraId="700B2E4B" w14:textId="77777777" w:rsidR="006F4D12" w:rsidRPr="002041D9" w:rsidRDefault="006F4D12" w:rsidP="006F4D12">
      <w:pPr>
        <w:pStyle w:val="IJAuthor"/>
      </w:pPr>
      <w:r>
        <w:t>Name Surname: Optima 18</w:t>
      </w:r>
    </w:p>
    <w:p w14:paraId="77FBD7F2" w14:textId="77777777" w:rsidR="006F4D12" w:rsidRPr="002041D9" w:rsidRDefault="006F4D12" w:rsidP="006F4D12">
      <w:pPr>
        <w:pStyle w:val="IJAffiliation"/>
      </w:pPr>
      <w:r>
        <w:t>Institution: Optima 15</w:t>
      </w:r>
    </w:p>
    <w:p w14:paraId="139863EA" w14:textId="77777777" w:rsidR="006F4D12" w:rsidRDefault="006F4D12" w:rsidP="006F4D12">
      <w:pPr>
        <w:pStyle w:val="IJE-mail"/>
      </w:pPr>
      <w:r w:rsidRPr="006F4D12">
        <w:t>institutional@email.com</w:t>
      </w:r>
      <w:r>
        <w:t>: Optima 15</w:t>
      </w:r>
    </w:p>
    <w:p w14:paraId="583DCB5E" w14:textId="77777777" w:rsidR="006F4D12" w:rsidRPr="00CB71BD" w:rsidRDefault="006F4D12" w:rsidP="006F4D12">
      <w:pPr>
        <w:pStyle w:val="IJE-mail"/>
      </w:pPr>
    </w:p>
    <w:p w14:paraId="55AFBA4D" w14:textId="77777777" w:rsidR="00553659" w:rsidRDefault="00553659" w:rsidP="00553659">
      <w:pPr>
        <w:pStyle w:val="IJAffiliation"/>
      </w:pPr>
    </w:p>
    <w:p w14:paraId="518AFE0E" w14:textId="77777777" w:rsidR="00553659" w:rsidRPr="00004221" w:rsidRDefault="00553659" w:rsidP="00283E9E">
      <w:pPr>
        <w:pStyle w:val="IJSectionTitle"/>
      </w:pPr>
      <w:r>
        <w:t>Abstract</w:t>
      </w:r>
    </w:p>
    <w:p w14:paraId="5C413002" w14:textId="77777777" w:rsidR="00553659" w:rsidRPr="00835272" w:rsidRDefault="00553659" w:rsidP="00553659">
      <w:pPr>
        <w:pStyle w:val="IJAbstract"/>
      </w:pPr>
      <w:r>
        <w:t xml:space="preserve">Abstract: </w:t>
      </w:r>
      <w:r w:rsidR="006F4D12">
        <w:t>Optima, 11</w:t>
      </w:r>
      <w:r>
        <w:t xml:space="preserve">, justified. </w:t>
      </w:r>
      <w:r w:rsidRPr="00295C3C">
        <w:t>Please include an abstract of no more than 1</w:t>
      </w:r>
      <w:r>
        <w:t>5</w:t>
      </w:r>
      <w:r w:rsidRPr="00295C3C">
        <w:t xml:space="preserve">0 words, and </w:t>
      </w:r>
      <w:r>
        <w:t xml:space="preserve">up to six </w:t>
      </w:r>
      <w:r w:rsidRPr="00295C3C">
        <w:t>key words related to article themes and topic.</w:t>
      </w:r>
      <w:r>
        <w:t xml:space="preserve"> A</w:t>
      </w:r>
      <w:r w:rsidRPr="00295C3C">
        <w:t>rticles can be submitted to the journal website in Word format (doc, docx or rtf file)</w:t>
      </w:r>
      <w:r>
        <w:t>, but not as pdf</w:t>
      </w:r>
      <w:r w:rsidRPr="00295C3C">
        <w:t>. IASPM Journal is a refereed publication; please allow</w:t>
      </w:r>
      <w:r>
        <w:t xml:space="preserve"> </w:t>
      </w:r>
      <w:r w:rsidRPr="00295C3C">
        <w:t xml:space="preserve">three months for the reviewing process to be completed. </w:t>
      </w:r>
    </w:p>
    <w:p w14:paraId="4BDB9D29" w14:textId="77777777" w:rsidR="00553659" w:rsidRDefault="00553659" w:rsidP="00553659">
      <w:pPr>
        <w:pStyle w:val="IJAbstract"/>
      </w:pPr>
      <w:r w:rsidRPr="00FD0764">
        <w:rPr>
          <w:smallCaps/>
        </w:rPr>
        <w:t>Keywords:</w:t>
      </w:r>
      <w:r w:rsidRPr="00FD0764">
        <w:t xml:space="preserve"> keyword1</w:t>
      </w:r>
      <w:r w:rsidRPr="00004221">
        <w:t xml:space="preserve">, … (up to six </w:t>
      </w:r>
      <w:r>
        <w:t xml:space="preserve">keywords): </w:t>
      </w:r>
      <w:r w:rsidR="006F4D12">
        <w:t>Optima</w:t>
      </w:r>
      <w:r>
        <w:t xml:space="preserve"> </w:t>
      </w:r>
      <w:r w:rsidR="006F4D12">
        <w:t>11</w:t>
      </w:r>
      <w:r>
        <w:t>, justified</w:t>
      </w:r>
    </w:p>
    <w:p w14:paraId="4328FEF8" w14:textId="77777777" w:rsidR="00553659" w:rsidRPr="00A23D04" w:rsidRDefault="00553659" w:rsidP="00553659">
      <w:pPr>
        <w:pStyle w:val="IJMainText"/>
      </w:pPr>
    </w:p>
    <w:p w14:paraId="16CA381A" w14:textId="77777777" w:rsidR="006F4D12" w:rsidRPr="00F33534" w:rsidRDefault="006F4D12" w:rsidP="00283E9E">
      <w:pPr>
        <w:pStyle w:val="IJSectionTitle"/>
      </w:pPr>
    </w:p>
    <w:p w14:paraId="66D70646" w14:textId="77777777" w:rsidR="006F4D12" w:rsidRPr="006F4D12" w:rsidRDefault="006F4D12" w:rsidP="00283E9E">
      <w:pPr>
        <w:pStyle w:val="IJSectionTitle"/>
      </w:pPr>
    </w:p>
    <w:p w14:paraId="62189A8C" w14:textId="77777777" w:rsidR="00553659" w:rsidRPr="00F74DAE" w:rsidRDefault="00553659" w:rsidP="00283E9E">
      <w:pPr>
        <w:pStyle w:val="IJSectionTitle"/>
      </w:pPr>
      <w:r w:rsidRPr="00F74DAE">
        <w:t xml:space="preserve">Titles of sections: </w:t>
      </w:r>
      <w:r w:rsidR="00482AB4" w:rsidRPr="00F74DAE">
        <w:t>Optima 16</w:t>
      </w:r>
    </w:p>
    <w:p w14:paraId="64EDD502" w14:textId="7E15806D" w:rsidR="00482AB4" w:rsidRPr="00FD7BED" w:rsidRDefault="00482AB4" w:rsidP="00482AB4">
      <w:pPr>
        <w:pStyle w:val="IJMain1stParagraph"/>
      </w:pPr>
      <w:r>
        <w:t>Main Text, first line: paragraphs after titles and quotations must be in Optima</w:t>
      </w:r>
      <w:r w:rsidR="00553659">
        <w:t xml:space="preserve"> </w:t>
      </w:r>
      <w:r>
        <w:t>12</w:t>
      </w:r>
      <w:r w:rsidR="00553659">
        <w:t>, just</w:t>
      </w:r>
      <w:r>
        <w:t xml:space="preserve">ified, </w:t>
      </w:r>
      <w:r w:rsidRPr="00FD7BED">
        <w:t>with no indentation</w:t>
      </w:r>
      <w:r w:rsidR="00F74DAE" w:rsidRPr="00FD7BED">
        <w:t>.</w:t>
      </w:r>
    </w:p>
    <w:p w14:paraId="13119A00" w14:textId="77777777" w:rsidR="00553659" w:rsidRPr="00973680" w:rsidRDefault="00482AB4" w:rsidP="00482AB4">
      <w:pPr>
        <w:pStyle w:val="IJMainText"/>
      </w:pPr>
      <w:r w:rsidRPr="00FD7BED">
        <w:t>Following paragraphs: Main Text, first line indent 0.5 cm.</w:t>
      </w:r>
      <w:r>
        <w:t xml:space="preserve"> Please use Microsoft Word Quick Styles Gallery. </w:t>
      </w:r>
      <w:r w:rsidR="00553659" w:rsidRPr="00004221">
        <w:t>Save this template as</w:t>
      </w:r>
      <w:r w:rsidR="00553659">
        <w:t xml:space="preserve"> a</w:t>
      </w:r>
      <w:r w:rsidR="00553659" w:rsidRPr="00004221">
        <w:t xml:space="preserve"> </w:t>
      </w:r>
      <w:r w:rsidR="00553659">
        <w:t>new document (doc or rtf) with the</w:t>
      </w:r>
      <w:r w:rsidR="00553659" w:rsidRPr="00004221">
        <w:t xml:space="preserve"> title</w:t>
      </w:r>
      <w:r w:rsidR="00553659">
        <w:t xml:space="preserve"> of your submission</w:t>
      </w:r>
      <w:r w:rsidR="00553659" w:rsidRPr="00004221">
        <w:t>. Substitute items</w:t>
      </w:r>
      <w:r w:rsidR="00553659">
        <w:t xml:space="preserve"> with your own text, taking </w:t>
      </w:r>
      <w:r w:rsidR="00553659" w:rsidRPr="00004221">
        <w:t xml:space="preserve">care </w:t>
      </w:r>
      <w:r w:rsidR="00553659">
        <w:t>to complete all fields</w:t>
      </w:r>
      <w:r w:rsidR="00553659" w:rsidRPr="00004221">
        <w:t xml:space="preserve">. Throughout your paper, pay special attention to </w:t>
      </w:r>
      <w:r w:rsidR="00553659">
        <w:t xml:space="preserve">the formatting, by applying </w:t>
      </w:r>
      <w:r w:rsidR="00553659" w:rsidRPr="00482AB4">
        <w:rPr>
          <w:i/>
        </w:rPr>
        <w:t>IJ text styles</w:t>
      </w:r>
      <w:r w:rsidR="00553659">
        <w:t xml:space="preserve"> as appropriate</w:t>
      </w:r>
      <w:r w:rsidR="00553659" w:rsidRPr="00004221">
        <w:t>. In general</w:t>
      </w:r>
      <w:r w:rsidR="00553659" w:rsidRPr="00FD0764">
        <w:t xml:space="preserve">, in order to put your text in the </w:t>
      </w:r>
      <w:r w:rsidR="00553659" w:rsidRPr="00FD0764">
        <w:lastRenderedPageBreak/>
        <w:t>proper format, copy your text and paste it as “unformatted text”</w:t>
      </w:r>
      <w:r w:rsidR="00553659">
        <w:t xml:space="preserve"> i</w:t>
      </w:r>
      <w:r w:rsidR="00553659" w:rsidRPr="00004221">
        <w:t>nto the corres</w:t>
      </w:r>
      <w:r w:rsidR="00553659">
        <w:t xml:space="preserve">ponding point of the template and check that the appropriate </w:t>
      </w:r>
      <w:r w:rsidR="00553659" w:rsidRPr="00482AB4">
        <w:rPr>
          <w:i/>
        </w:rPr>
        <w:t>IJ text styles</w:t>
      </w:r>
      <w:r w:rsidR="00553659" w:rsidRPr="002A14FE">
        <w:rPr>
          <w:b/>
          <w:i/>
        </w:rPr>
        <w:t xml:space="preserve"> </w:t>
      </w:r>
      <w:r w:rsidR="00553659">
        <w:t xml:space="preserve">are used in the right text sections. </w:t>
      </w:r>
      <w:r w:rsidR="001D3011" w:rsidRPr="00973680">
        <w:t>Do not modify the style gallery settings or delete styles, as they will have to be used in subsequent rounds of formatting of your text.</w:t>
      </w:r>
    </w:p>
    <w:p w14:paraId="254DB789" w14:textId="045CA492" w:rsidR="00553659" w:rsidRDefault="00553659" w:rsidP="00553659">
      <w:pPr>
        <w:pStyle w:val="IJMainText"/>
      </w:pPr>
      <w:r w:rsidRPr="00E459F9">
        <w:t>This style sheet is for IASPM</w:t>
      </w:r>
      <w:r w:rsidR="00686721">
        <w:t xml:space="preserve"> </w:t>
      </w:r>
      <w:r w:rsidRPr="00E459F9">
        <w:t>Journal English</w:t>
      </w:r>
      <w:r>
        <w:t>-language</w:t>
      </w:r>
      <w:r w:rsidRPr="00E459F9">
        <w:t xml:space="preserve"> articles. </w:t>
      </w:r>
      <w:r>
        <w:t>Submissions in other languages</w:t>
      </w:r>
      <w:r w:rsidRPr="00E459F9">
        <w:t xml:space="preserve"> </w:t>
      </w:r>
      <w:r>
        <w:t>may</w:t>
      </w:r>
      <w:r w:rsidRPr="00E459F9">
        <w:t xml:space="preserve"> follow </w:t>
      </w:r>
      <w:r>
        <w:t>conventions of the particular language</w:t>
      </w:r>
      <w:r w:rsidRPr="00E459F9">
        <w:t xml:space="preserve">, </w:t>
      </w:r>
      <w:r>
        <w:t>such as</w:t>
      </w:r>
      <w:r w:rsidRPr="00E459F9">
        <w:t xml:space="preserve"> ways of expressing the time</w:t>
      </w:r>
      <w:r>
        <w:t>. However, we do insist on</w:t>
      </w:r>
      <w:r w:rsidRPr="00E459F9">
        <w:t xml:space="preserve"> adherence to the author-date</w:t>
      </w:r>
      <w:r>
        <w:t xml:space="preserve"> Harvard referencing style and the specific use </w:t>
      </w:r>
      <w:r w:rsidRPr="00FD7BED">
        <w:t>of endnotes (see below</w:t>
      </w:r>
      <w:r w:rsidR="00F74DAE" w:rsidRPr="00FD7BED">
        <w:t>, please do not use automated endnotes. Use a number in sequence in brackets at the end of a sentence or at the point a note needs to be made: (1)…</w:t>
      </w:r>
      <w:r w:rsidRPr="00FD7BED">
        <w:t>).</w:t>
      </w:r>
    </w:p>
    <w:p w14:paraId="3186CBD3" w14:textId="77777777" w:rsidR="00553659" w:rsidRDefault="00553659" w:rsidP="00553659">
      <w:pPr>
        <w:pStyle w:val="IJMainText"/>
      </w:pPr>
      <w:r>
        <w:t>Please only use quotation marks as indicated below, avoiding their use for sections that are neither citations nor translations of foreign words.</w:t>
      </w:r>
    </w:p>
    <w:p w14:paraId="1B463B51" w14:textId="77777777" w:rsidR="00482AB4" w:rsidRPr="002A5934" w:rsidRDefault="00482AB4" w:rsidP="00553659">
      <w:pPr>
        <w:pStyle w:val="IJMainText"/>
        <w:rPr>
          <w:sz w:val="32"/>
          <w:szCs w:val="32"/>
        </w:rPr>
      </w:pPr>
    </w:p>
    <w:p w14:paraId="705E47D9" w14:textId="77777777" w:rsidR="00482AB4" w:rsidRPr="002A5934" w:rsidRDefault="00482AB4" w:rsidP="00553659">
      <w:pPr>
        <w:pStyle w:val="IJMainText"/>
        <w:rPr>
          <w:sz w:val="32"/>
          <w:szCs w:val="32"/>
        </w:rPr>
      </w:pPr>
    </w:p>
    <w:p w14:paraId="6BF73D3A" w14:textId="77777777" w:rsidR="00553659" w:rsidRPr="00F74DAE" w:rsidRDefault="00553659" w:rsidP="00283E9E">
      <w:pPr>
        <w:pStyle w:val="IJSectionTitle"/>
      </w:pPr>
      <w:r w:rsidRPr="00F74DAE">
        <w:t>Acknowledgement of sources</w:t>
      </w:r>
    </w:p>
    <w:p w14:paraId="06F4BB68" w14:textId="77777777" w:rsidR="00553659" w:rsidRDefault="00553659" w:rsidP="00482AB4">
      <w:pPr>
        <w:pStyle w:val="IJMain1stParagraph"/>
      </w:pPr>
      <w:r w:rsidRPr="00780FCF">
        <w:t>Contributors are responsible for obtaining permission to reproduce any material in which they do not hold copyright and for ensuring that the appropriate acknowledgements are included in their text</w:t>
      </w:r>
      <w:r>
        <w:t xml:space="preserve"> and at the end of, in the list of References</w:t>
      </w:r>
      <w:r w:rsidRPr="00780FCF">
        <w:t xml:space="preserve">. </w:t>
      </w:r>
    </w:p>
    <w:p w14:paraId="75C63675" w14:textId="4E4C6A4A" w:rsidR="00553659" w:rsidRDefault="00553659" w:rsidP="00553659">
      <w:pPr>
        <w:pStyle w:val="IJMainText"/>
      </w:pPr>
      <w:r w:rsidRPr="00A5187A">
        <w:rPr>
          <w:i/>
        </w:rPr>
        <w:t>IASPM</w:t>
      </w:r>
      <w:r w:rsidR="00686721">
        <w:rPr>
          <w:i/>
        </w:rPr>
        <w:t xml:space="preserve"> </w:t>
      </w:r>
      <w:r w:rsidRPr="00A5187A">
        <w:rPr>
          <w:i/>
        </w:rPr>
        <w:t>Journal</w:t>
      </w:r>
      <w:r>
        <w:t xml:space="preserve"> </w:t>
      </w:r>
      <w:r w:rsidRPr="00CB73B6">
        <w:t xml:space="preserve">uses the Harvard </w:t>
      </w:r>
      <w:r>
        <w:t>System of R</w:t>
      </w:r>
      <w:r w:rsidRPr="00CB73B6">
        <w:t>eferencing</w:t>
      </w:r>
      <w:r>
        <w:t xml:space="preserve">. References should be cited </w:t>
      </w:r>
      <w:r w:rsidRPr="000674AB">
        <w:t xml:space="preserve">within the text, listing the </w:t>
      </w:r>
      <w:r w:rsidRPr="007D5AA4">
        <w:t>author’s name, year of publication and, in case of a quote, with a page number (e.g. Blacking 1973:</w:t>
      </w:r>
      <w:r w:rsidR="005E7749" w:rsidRPr="007D5AA4">
        <w:t xml:space="preserve"> </w:t>
      </w:r>
      <w:r w:rsidRPr="007D5AA4">
        <w:t>52). As</w:t>
      </w:r>
      <w:r>
        <w:t xml:space="preserve"> there are some variations across institutions in the application of the Harvard style, we have interpreted this in a way to make it as easy as possible for our authors. However, </w:t>
      </w:r>
      <w:r w:rsidR="003D5EE7">
        <w:t xml:space="preserve">for further instructions on referencing </w:t>
      </w:r>
      <w:r w:rsidR="009A1369">
        <w:t xml:space="preserve">please </w:t>
      </w:r>
      <w:r w:rsidR="000E2C1D">
        <w:t>refer to</w:t>
      </w:r>
      <w:r w:rsidR="003D5EE7">
        <w:t xml:space="preserve"> the </w:t>
      </w:r>
      <w:r w:rsidR="003D5EE7" w:rsidRPr="003D5EE7">
        <w:rPr>
          <w:b/>
          <w:bCs/>
        </w:rPr>
        <w:t>Style Guide</w:t>
      </w:r>
      <w:r w:rsidR="003D5EE7">
        <w:t>.</w:t>
      </w:r>
    </w:p>
    <w:p w14:paraId="7C7F9506" w14:textId="77777777" w:rsidR="00D31B77" w:rsidRPr="002A5934" w:rsidRDefault="00D31B77" w:rsidP="002A5934">
      <w:pPr>
        <w:pStyle w:val="IJReference"/>
        <w:ind w:left="0" w:firstLine="0"/>
        <w:rPr>
          <w:sz w:val="32"/>
          <w:szCs w:val="32"/>
        </w:rPr>
      </w:pPr>
    </w:p>
    <w:p w14:paraId="5816F2AA" w14:textId="358880AE" w:rsidR="00BE712C" w:rsidRPr="00BE712C" w:rsidRDefault="007D5AA4" w:rsidP="002A5934">
      <w:pPr>
        <w:pStyle w:val="IJSubtitleReferences"/>
      </w:pPr>
      <w:r w:rsidRPr="004331C8">
        <w:t>Examples of in-text referencin</w:t>
      </w:r>
      <w:r>
        <w:t xml:space="preserve">g. </w:t>
      </w:r>
      <w:r w:rsidR="00FD0764">
        <w:t xml:space="preserve">Subtitles: Italics, Optima 14. </w:t>
      </w:r>
    </w:p>
    <w:p w14:paraId="03684ACA" w14:textId="77777777" w:rsidR="00553659" w:rsidRDefault="00553659" w:rsidP="002A5934">
      <w:pPr>
        <w:pStyle w:val="IJMainText"/>
        <w:ind w:firstLine="0"/>
      </w:pPr>
      <w:r w:rsidRPr="00CB73B6">
        <w:t xml:space="preserve">Guralnick (1999) </w:t>
      </w:r>
      <w:r w:rsidRPr="007D6B67">
        <w:t>documents</w:t>
      </w:r>
      <w:r w:rsidRPr="00CB73B6">
        <w:t xml:space="preserve"> the deterioration of Elvis Presley’s relationship with his manager, Colonel Tom Parker. </w:t>
      </w:r>
    </w:p>
    <w:p w14:paraId="59092D0E" w14:textId="4B42ECF7" w:rsidR="00553659" w:rsidRPr="000674AB" w:rsidRDefault="00553659" w:rsidP="001C5795">
      <w:pPr>
        <w:pStyle w:val="IJMainText"/>
      </w:pPr>
      <w:r>
        <w:t>N</w:t>
      </w:r>
      <w:r w:rsidRPr="00E40B76">
        <w:t>ightclub owners</w:t>
      </w:r>
      <w:r w:rsidRPr="00295C3C">
        <w:t xml:space="preserve"> stated</w:t>
      </w:r>
      <w:r>
        <w:t xml:space="preserve"> </w:t>
      </w:r>
      <w:r w:rsidRPr="00295C3C">
        <w:t xml:space="preserve">that music copyright fee increases for the use of sound recordings would </w:t>
      </w:r>
      <w:r w:rsidRPr="007D6B67">
        <w:t>adversely</w:t>
      </w:r>
      <w:r w:rsidRPr="00295C3C">
        <w:t xml:space="preserve"> affect the viability of their music </w:t>
      </w:r>
      <w:r w:rsidRPr="00151109">
        <w:t xml:space="preserve">venues (Donovan 2007). </w:t>
      </w:r>
      <w:r>
        <w:t>In case the author is unknown:</w:t>
      </w:r>
      <w:r w:rsidR="001C5795">
        <w:rPr>
          <w:i/>
        </w:rPr>
        <w:t xml:space="preserve"> </w:t>
      </w:r>
      <w:r w:rsidRPr="008E3981">
        <w:rPr>
          <w:i/>
        </w:rPr>
        <w:t>Rolling Stone</w:t>
      </w:r>
      <w:r w:rsidRPr="00295C3C">
        <w:t xml:space="preserve"> (2009) </w:t>
      </w:r>
      <w:r w:rsidRPr="007D6B67">
        <w:t>reported</w:t>
      </w:r>
      <w:r w:rsidRPr="00295C3C">
        <w:t xml:space="preserve"> on the thoughts of Bruce Springsteen after his U.S. Superbowl half-time performance. </w:t>
      </w:r>
      <w:r w:rsidRPr="000674AB">
        <w:t>If the author’s name has been mentioned in the text, the name can be omitted</w:t>
      </w:r>
      <w:r>
        <w:t xml:space="preserve">: </w:t>
      </w:r>
      <w:r w:rsidRPr="000674AB">
        <w:t>(1973: 52). Two works of identical date by one</w:t>
      </w:r>
      <w:r>
        <w:t xml:space="preserve"> author should be distinguished: </w:t>
      </w:r>
      <w:r w:rsidRPr="000674AB">
        <w:t xml:space="preserve">1987a and 1987b. </w:t>
      </w:r>
    </w:p>
    <w:p w14:paraId="6D0236B2" w14:textId="6189AE66" w:rsidR="00553659" w:rsidRDefault="00553659" w:rsidP="001C5795">
      <w:pPr>
        <w:pStyle w:val="IJMainText"/>
      </w:pPr>
      <w:r w:rsidRPr="001C5795">
        <w:t xml:space="preserve">Avoid </w:t>
      </w:r>
      <w:r w:rsidRPr="000674AB">
        <w:t xml:space="preserve">the expression op. cit. and loc. cit. </w:t>
      </w:r>
    </w:p>
    <w:p w14:paraId="6807E3E1" w14:textId="39541D7D" w:rsidR="00BE712C" w:rsidRDefault="00553659" w:rsidP="001C5795">
      <w:pPr>
        <w:pStyle w:val="IJMainText"/>
      </w:pPr>
      <w:r w:rsidRPr="000674AB">
        <w:t>Multiple references to different authors shoul</w:t>
      </w:r>
      <w:r>
        <w:t>d be listed alphabetically, with d</w:t>
      </w:r>
      <w:r w:rsidRPr="000674AB">
        <w:t xml:space="preserve">ifferent authors </w:t>
      </w:r>
      <w:r>
        <w:t xml:space="preserve">separated by semi-colons: </w:t>
      </w:r>
      <w:r w:rsidRPr="000674AB">
        <w:t>(Blacking 1973: 52; Merriam 1964: 65–72).Within a paren</w:t>
      </w:r>
      <w:r>
        <w:t xml:space="preserve">thetical reference, same author with </w:t>
      </w:r>
      <w:r w:rsidRPr="000674AB">
        <w:t>different years</w:t>
      </w:r>
      <w:r>
        <w:t xml:space="preserve"> of publication</w:t>
      </w:r>
      <w:r w:rsidRPr="000674AB">
        <w:t xml:space="preserve"> shou</w:t>
      </w:r>
      <w:r>
        <w:t xml:space="preserve">ld be separated by commas: </w:t>
      </w:r>
      <w:r w:rsidRPr="000674AB">
        <w:t>(Blacking 1973, 1987). Multiple in-text references by the same author should be listed chron</w:t>
      </w:r>
      <w:r>
        <w:t xml:space="preserve">ologically (oldest first): </w:t>
      </w:r>
      <w:r w:rsidR="001C5795">
        <w:t xml:space="preserve"> </w:t>
      </w:r>
      <w:r w:rsidRPr="000674AB">
        <w:t xml:space="preserve">(Blacking 1973, 1987). </w:t>
      </w:r>
    </w:p>
    <w:p w14:paraId="0074C56D" w14:textId="77777777" w:rsidR="00EF16B9" w:rsidRPr="002A5934" w:rsidRDefault="00EF16B9" w:rsidP="002A5934">
      <w:pPr>
        <w:pStyle w:val="IJMainText"/>
        <w:ind w:firstLine="0"/>
        <w:rPr>
          <w:sz w:val="32"/>
          <w:szCs w:val="32"/>
        </w:rPr>
      </w:pPr>
    </w:p>
    <w:p w14:paraId="44B4AC69" w14:textId="77777777" w:rsidR="00553659" w:rsidRPr="00F33534" w:rsidRDefault="00553659" w:rsidP="002A5934">
      <w:pPr>
        <w:pStyle w:val="IJSubtitleReferences"/>
      </w:pPr>
      <w:r w:rsidRPr="00F33534">
        <w:t>Quotations</w:t>
      </w:r>
    </w:p>
    <w:p w14:paraId="2F3BA95F" w14:textId="7210522C" w:rsidR="0059562D" w:rsidRDefault="00553659" w:rsidP="0059562D">
      <w:pPr>
        <w:pStyle w:val="IJMainText"/>
      </w:pPr>
      <w:r>
        <w:lastRenderedPageBreak/>
        <w:t xml:space="preserve">When quoting a text, add the relevant page number to </w:t>
      </w:r>
      <w:r w:rsidRPr="00CB73B6">
        <w:t xml:space="preserve">the author and </w:t>
      </w:r>
      <w:r>
        <w:t xml:space="preserve">year of publication. </w:t>
      </w:r>
      <w:r w:rsidRPr="00004221">
        <w:t>Use double quotation marks</w:t>
      </w:r>
      <w:r>
        <w:t xml:space="preserve"> for the quotation, while f</w:t>
      </w:r>
      <w:r w:rsidRPr="00004221">
        <w:t xml:space="preserve">or quotations within quotations </w:t>
      </w:r>
      <w:r>
        <w:t xml:space="preserve">the marks </w:t>
      </w:r>
      <w:r w:rsidRPr="00004221">
        <w:t>should be single.</w:t>
      </w:r>
      <w:r w:rsidR="0059562D">
        <w:t xml:space="preserve"> Please maintain curved quotation marks throughout.</w:t>
      </w:r>
      <w:r w:rsidRPr="00004221">
        <w:t xml:space="preserve"> Full stops</w:t>
      </w:r>
      <w:r w:rsidR="0059562D">
        <w:t xml:space="preserve"> (and other punctuation marks)</w:t>
      </w:r>
      <w:r w:rsidRPr="00004221">
        <w:t xml:space="preserve"> should be placed outside the closing quotation mark</w:t>
      </w:r>
      <w:r>
        <w:t>:</w:t>
      </w:r>
      <w:r w:rsidR="00FD7BED">
        <w:t xml:space="preserve"> </w:t>
      </w:r>
      <w:r w:rsidRPr="00026060">
        <w:t>Poiger (2000: 189) states that, “when Presley was stationed in West Germany, other commentators soon referred to him as a ‘tame’, yet now properly masculine, member of the occupying forces”.</w:t>
      </w:r>
      <w:r w:rsidR="00FD7BED">
        <w:t xml:space="preserve"> </w:t>
      </w:r>
      <w:r w:rsidRPr="00295C3C">
        <w:t>To include a web site source in the main text, cite the author/organisation and year of publication:</w:t>
      </w:r>
      <w:r w:rsidR="00FD7BED">
        <w:t xml:space="preserve"> </w:t>
      </w:r>
      <w:r>
        <w:t>The</w:t>
      </w:r>
      <w:r w:rsidRPr="00295C3C">
        <w:t xml:space="preserve"> Recording Indust</w:t>
      </w:r>
      <w:r>
        <w:t>ry Association of America (RIAA) "supports and promotes the creative and financial vitality of the major music companies</w:t>
      </w:r>
      <w:r w:rsidRPr="00295C3C">
        <w:t>” (</w:t>
      </w:r>
      <w:r>
        <w:t>RIAA 2014</w:t>
      </w:r>
      <w:r w:rsidRPr="00295C3C">
        <w:t>).</w:t>
      </w:r>
    </w:p>
    <w:p w14:paraId="6A84F5D2" w14:textId="77777777" w:rsidR="00553659" w:rsidRPr="00026060" w:rsidRDefault="00553659" w:rsidP="002A5934">
      <w:pPr>
        <w:pStyle w:val="IJMainText"/>
      </w:pPr>
      <w:r w:rsidRPr="00026060">
        <w:t>Quotations of more than forty words should be placed in a free-standing block of lines without qu</w:t>
      </w:r>
      <w:r w:rsidR="00BE712C">
        <w:t>otation marks, indented both 1</w:t>
      </w:r>
      <w:r w:rsidRPr="00026060">
        <w:t xml:space="preserve"> cm left and right. Maintain single-spacing throughout and use </w:t>
      </w:r>
      <w:r w:rsidR="00BE712C">
        <w:t>Optima</w:t>
      </w:r>
      <w:r w:rsidRPr="00026060">
        <w:t xml:space="preserve"> </w:t>
      </w:r>
      <w:r w:rsidR="00BE712C">
        <w:t>11</w:t>
      </w:r>
      <w:r w:rsidRPr="00026060">
        <w:t>. The parenthetical citation should come at the end of the transcribed text, following the closing punctuation. (Spac</w:t>
      </w:r>
      <w:r w:rsidR="00BE712C">
        <w:t>ing before indented quotation: 14</w:t>
      </w:r>
      <w:r w:rsidRPr="00026060">
        <w:t>pt).</w:t>
      </w:r>
      <w:r>
        <w:t xml:space="preserve"> Abbreviation of quotes should be kept to a minimum; however, when this may be necessary, please present the omission as (…);</w:t>
      </w:r>
    </w:p>
    <w:p w14:paraId="09D7700E" w14:textId="77777777" w:rsidR="00553659" w:rsidRPr="00026060" w:rsidRDefault="00553659" w:rsidP="00BE712C">
      <w:pPr>
        <w:pStyle w:val="IJQuotation"/>
      </w:pPr>
      <w:r w:rsidRPr="00026060">
        <w:t xml:space="preserve">Indented quotation: </w:t>
      </w:r>
      <w:r w:rsidR="00BE712C">
        <w:t>Optima</w:t>
      </w:r>
      <w:r w:rsidRPr="00026060">
        <w:t xml:space="preserve"> </w:t>
      </w:r>
      <w:r w:rsidR="00BE712C">
        <w:t>11</w:t>
      </w:r>
      <w:r w:rsidRPr="00026060">
        <w:t xml:space="preserve">, Left </w:t>
      </w:r>
      <w:r w:rsidR="00BE712C">
        <w:t>1 cm. Right 1 cm, after: 14pt; before: 14pt.</w:t>
      </w:r>
    </w:p>
    <w:p w14:paraId="28F278BE" w14:textId="77777777" w:rsidR="00553659" w:rsidRPr="001D3011" w:rsidRDefault="00553659" w:rsidP="00BE712C">
      <w:pPr>
        <w:pStyle w:val="IJQuotation"/>
        <w:rPr>
          <w:rFonts w:cs="Arial"/>
          <w:szCs w:val="20"/>
        </w:rPr>
      </w:pPr>
      <w:r w:rsidRPr="00026060">
        <w:t>The elements that integrate a dance – text, music, choreography and even its name – evolve themselves inde</w:t>
      </w:r>
      <w:r w:rsidRPr="00194661">
        <w:t>penden</w:t>
      </w:r>
      <w:r w:rsidRPr="00026060">
        <w:t>tly, and (...) the association of one element with the other may be, and generally is, historical. The Spanish text of a dance does not indicate that its music and chore</w:t>
      </w:r>
      <w:r w:rsidR="00973680">
        <w:t>ography are also Spanish. (Vega</w:t>
      </w:r>
      <w:r w:rsidRPr="00026060">
        <w:t xml:space="preserve"> 1952: 275).</w:t>
      </w:r>
      <w:r w:rsidRPr="001D3011">
        <w:rPr>
          <w:rFonts w:cs="Arial"/>
          <w:szCs w:val="20"/>
        </w:rPr>
        <w:t xml:space="preserve"> </w:t>
      </w:r>
    </w:p>
    <w:p w14:paraId="2E18D697" w14:textId="4FD00F46" w:rsidR="002B7DCD" w:rsidRDefault="00553659" w:rsidP="002A5934">
      <w:pPr>
        <w:pStyle w:val="IJMain1stParagraph"/>
      </w:pPr>
      <w:r w:rsidRPr="00026060">
        <w:t>When quoting a film/vid</w:t>
      </w:r>
      <w:r>
        <w:t>eo, include the name of the director and the time code of the relevant scene:</w:t>
      </w:r>
      <w:r w:rsidR="001C5795">
        <w:t xml:space="preserve"> </w:t>
      </w:r>
      <w:r w:rsidRPr="00026060">
        <w:t xml:space="preserve">In </w:t>
      </w:r>
      <w:r>
        <w:t>the</w:t>
      </w:r>
      <w:r w:rsidRPr="00026060">
        <w:t xml:space="preserve"> </w:t>
      </w:r>
      <w:r>
        <w:t>1978 comedy</w:t>
      </w:r>
      <w:r w:rsidRPr="00026060">
        <w:rPr>
          <w:i/>
        </w:rPr>
        <w:t xml:space="preserve"> The Rutles:</w:t>
      </w:r>
      <w:r w:rsidRPr="00026060">
        <w:t xml:space="preserve"> </w:t>
      </w:r>
      <w:r w:rsidRPr="00026060">
        <w:rPr>
          <w:i/>
        </w:rPr>
        <w:t>All You Need Is Cash</w:t>
      </w:r>
      <w:r w:rsidRPr="00026060">
        <w:t>, the co</w:t>
      </w:r>
      <w:r>
        <w:t xml:space="preserve">mmentator points to a venue door for </w:t>
      </w:r>
      <w:r w:rsidRPr="00026060">
        <w:t>Der Rat K</w:t>
      </w:r>
      <w:r>
        <w:t>eller in Hamburg</w:t>
      </w:r>
      <w:r w:rsidRPr="00026060">
        <w:t xml:space="preserve"> stating</w:t>
      </w:r>
      <w:r>
        <w:t xml:space="preserve"> that</w:t>
      </w:r>
      <w:r w:rsidR="00BE712C">
        <w:t>, “</w:t>
      </w:r>
      <w:r w:rsidRPr="00026060">
        <w:t>Inside here,</w:t>
      </w:r>
      <w:r w:rsidR="00BE712C">
        <w:t xml:space="preserve"> is where they actually played”</w:t>
      </w:r>
      <w:r w:rsidR="00973680">
        <w:t xml:space="preserve"> (dir. Idle and Weis</w:t>
      </w:r>
      <w:r>
        <w:t xml:space="preserve"> 2001: 7.23–</w:t>
      </w:r>
      <w:r w:rsidRPr="00026060">
        <w:t>7.30)</w:t>
      </w:r>
      <w:r>
        <w:t>.</w:t>
      </w:r>
    </w:p>
    <w:p w14:paraId="6E256223" w14:textId="77777777" w:rsidR="00BE712C" w:rsidRPr="007D5AA4" w:rsidRDefault="00BE712C" w:rsidP="00283E9E">
      <w:pPr>
        <w:pStyle w:val="IJSectionTitle"/>
      </w:pPr>
    </w:p>
    <w:p w14:paraId="2B32D34D" w14:textId="77777777" w:rsidR="00553659" w:rsidRPr="004331C8" w:rsidRDefault="00553659" w:rsidP="002A5934">
      <w:pPr>
        <w:pStyle w:val="IJSubtitleReferences"/>
      </w:pPr>
      <w:r w:rsidRPr="004331C8">
        <w:t>Foreign words and spelling</w:t>
      </w:r>
    </w:p>
    <w:p w14:paraId="5A1D08BE" w14:textId="2DF4987E" w:rsidR="002B7DCD" w:rsidRDefault="00553659" w:rsidP="002A5934">
      <w:pPr>
        <w:pStyle w:val="IJMain1stParagraph"/>
      </w:pPr>
      <w:r w:rsidRPr="00CA03A5">
        <w:t>Foreign words</w:t>
      </w:r>
      <w:r>
        <w:t xml:space="preserve"> (relative to the original language of the article)</w:t>
      </w:r>
      <w:r w:rsidRPr="00CA03A5">
        <w:t xml:space="preserve"> </w:t>
      </w:r>
      <w:r>
        <w:t>i</w:t>
      </w:r>
      <w:r w:rsidRPr="00CA03A5">
        <w:t xml:space="preserve">n the text should be in italics and the translation given in quotation marks in parentheses: </w:t>
      </w:r>
      <w:r w:rsidRPr="00CA03A5">
        <w:rPr>
          <w:i/>
          <w:iCs/>
        </w:rPr>
        <w:t>gravure</w:t>
      </w:r>
      <w:r w:rsidRPr="00CA03A5">
        <w:t xml:space="preserve"> (“engraving”). </w:t>
      </w:r>
      <w:r>
        <w:t>Lyrics or quotations</w:t>
      </w:r>
      <w:r w:rsidRPr="00CA03A5">
        <w:t xml:space="preserve"> etc. in a foreign language </w:t>
      </w:r>
      <w:r>
        <w:t>(different</w:t>
      </w:r>
      <w:r w:rsidRPr="00CA03A5">
        <w:t xml:space="preserve"> from the </w:t>
      </w:r>
      <w:r w:rsidR="0044097B">
        <w:t>original language of the article</w:t>
      </w:r>
      <w:r>
        <w:t>)</w:t>
      </w:r>
      <w:r w:rsidRPr="00CA03A5">
        <w:t xml:space="preserve"> </w:t>
      </w:r>
      <w:r>
        <w:t>requires a</w:t>
      </w:r>
      <w:r w:rsidRPr="00CA03A5">
        <w:t xml:space="preserve"> translation</w:t>
      </w:r>
      <w:r>
        <w:t xml:space="preserve"> </w:t>
      </w:r>
      <w:r w:rsidRPr="00CA03A5">
        <w:t>below</w:t>
      </w:r>
      <w:r>
        <w:t xml:space="preserve"> the quoted lines</w:t>
      </w:r>
      <w:r w:rsidRPr="00CA03A5">
        <w:t xml:space="preserve">, in </w:t>
      </w:r>
      <w:r>
        <w:t>quotation marks in parentheses</w:t>
      </w:r>
    </w:p>
    <w:p w14:paraId="6EF4128C" w14:textId="77777777" w:rsidR="002B7DCD" w:rsidRDefault="002B7DCD" w:rsidP="002A5934">
      <w:pPr>
        <w:pStyle w:val="IJMainText"/>
        <w:ind w:firstLine="0"/>
        <w:rPr>
          <w:sz w:val="32"/>
          <w:szCs w:val="32"/>
        </w:rPr>
      </w:pPr>
    </w:p>
    <w:p w14:paraId="3455B064" w14:textId="77777777" w:rsidR="00F33534" w:rsidRDefault="00F33534" w:rsidP="00553659">
      <w:pPr>
        <w:pStyle w:val="IJMainText"/>
        <w:rPr>
          <w:sz w:val="32"/>
          <w:szCs w:val="32"/>
        </w:rPr>
      </w:pPr>
    </w:p>
    <w:p w14:paraId="545C5051" w14:textId="74307ABE" w:rsidR="00283E9E" w:rsidRDefault="00283E9E" w:rsidP="00283E9E">
      <w:pPr>
        <w:pStyle w:val="IJSectionTitle"/>
      </w:pPr>
      <w:r>
        <w:t>Conclusion</w:t>
      </w:r>
    </w:p>
    <w:p w14:paraId="2DCA845D" w14:textId="6AF5FCE9" w:rsidR="00283E9E" w:rsidRPr="00FD0764" w:rsidRDefault="00283E9E" w:rsidP="002A5934">
      <w:pPr>
        <w:pStyle w:val="IJMain1stParagraph"/>
        <w:rPr>
          <w:color w:val="548DD4" w:themeColor="text2" w:themeTint="99"/>
        </w:rPr>
      </w:pPr>
      <w:r w:rsidRPr="00FD0764">
        <w:rPr>
          <w:color w:val="548DD4" w:themeColor="text2" w:themeTint="99"/>
        </w:rPr>
        <w:t>Please see the extended style guide for further information.</w:t>
      </w:r>
    </w:p>
    <w:p w14:paraId="1422DEF4" w14:textId="77777777" w:rsidR="00283E9E" w:rsidRDefault="00283E9E" w:rsidP="00553659">
      <w:pPr>
        <w:pStyle w:val="IJMainText"/>
        <w:rPr>
          <w:sz w:val="32"/>
          <w:szCs w:val="32"/>
        </w:rPr>
      </w:pPr>
    </w:p>
    <w:p w14:paraId="5E8DF331" w14:textId="77777777" w:rsidR="00283E9E" w:rsidRPr="002A5934" w:rsidRDefault="00283E9E" w:rsidP="00553659">
      <w:pPr>
        <w:pStyle w:val="IJMainText"/>
        <w:rPr>
          <w:sz w:val="32"/>
          <w:szCs w:val="32"/>
        </w:rPr>
      </w:pPr>
    </w:p>
    <w:p w14:paraId="5D7C71AA" w14:textId="77777777" w:rsidR="00553659" w:rsidRPr="00062E37" w:rsidRDefault="00553659" w:rsidP="00283E9E">
      <w:pPr>
        <w:pStyle w:val="IJSectionTitle"/>
      </w:pPr>
      <w:r>
        <w:t>Endn</w:t>
      </w:r>
      <w:r w:rsidRPr="00062E37">
        <w:t>otes</w:t>
      </w:r>
    </w:p>
    <w:p w14:paraId="3FAB866C" w14:textId="49DCAD8B" w:rsidR="0062552B" w:rsidRPr="00973680" w:rsidRDefault="00BE3903" w:rsidP="0059562D">
      <w:pPr>
        <w:pStyle w:val="IJEndnote"/>
      </w:pPr>
      <w:r>
        <w:lastRenderedPageBreak/>
        <w:t xml:space="preserve">(1) </w:t>
      </w:r>
      <w:r w:rsidR="00553659" w:rsidRPr="00973680">
        <w:t xml:space="preserve">We use </w:t>
      </w:r>
      <w:r w:rsidR="00BE0E5D">
        <w:t xml:space="preserve">manual </w:t>
      </w:r>
      <w:r w:rsidR="00553659" w:rsidRPr="00973680">
        <w:t xml:space="preserve">endnotes, not </w:t>
      </w:r>
      <w:r w:rsidR="00553659" w:rsidRPr="0059562D">
        <w:t xml:space="preserve">footnotes. Notes </w:t>
      </w:r>
      <w:r w:rsidR="00553659" w:rsidRPr="002A5934">
        <w:t>should be kept to a minimum</w:t>
      </w:r>
      <w:r w:rsidR="00BE0E5D">
        <w:t xml:space="preserve"> </w:t>
      </w:r>
      <w:r w:rsidR="00553659" w:rsidRPr="0059562D">
        <w:t xml:space="preserve">and are used to provide the reader with </w:t>
      </w:r>
      <w:r w:rsidR="0062552B" w:rsidRPr="0059562D">
        <w:t>relevant</w:t>
      </w:r>
      <w:r w:rsidR="00553659" w:rsidRPr="0059562D">
        <w:t xml:space="preserve"> material without interrupting the flow of the main text.</w:t>
      </w:r>
      <w:r w:rsidR="00066F41" w:rsidRPr="0059562D">
        <w:t xml:space="preserve"> If the information is crucial to the argument, it should be included in the body of the text.</w:t>
      </w:r>
      <w:r w:rsidRPr="0059562D">
        <w:t xml:space="preserve"> </w:t>
      </w:r>
      <w:r w:rsidR="0062552B" w:rsidRPr="0059562D">
        <w:t>The notes in the endnotes</w:t>
      </w:r>
      <w:r w:rsidR="0062552B" w:rsidRPr="00973680">
        <w:t xml:space="preserve"> should be Optima 11pt. Single spacing between notes. After: 6pt.</w:t>
      </w:r>
    </w:p>
    <w:p w14:paraId="3250C503" w14:textId="5AC5686E" w:rsidR="00553659" w:rsidRPr="008C3A35" w:rsidDel="00E0037A" w:rsidRDefault="00BE3903" w:rsidP="0059562D">
      <w:pPr>
        <w:pStyle w:val="IJEndnote"/>
      </w:pPr>
      <w:r>
        <w:t xml:space="preserve">(2) </w:t>
      </w:r>
      <w:r w:rsidR="00553659" w:rsidRPr="0062552B">
        <w:t xml:space="preserve">Guidelines for endnotes include inserting a number in brackets in your text at the end of a sentence or immediately following a direct quotation or a point taken from a source. </w:t>
      </w:r>
      <w:r w:rsidR="00553659" w:rsidRPr="00E0037A">
        <w:t>For endnotes the numbering (</w:t>
      </w:r>
      <w:r w:rsidR="0062552B" w:rsidRPr="0062552B">
        <w:t>1</w:t>
      </w:r>
      <w:r w:rsidR="00553659" w:rsidRPr="0062552B">
        <w:t>)</w:t>
      </w:r>
      <w:r w:rsidR="00553659" w:rsidRPr="00E0037A">
        <w:t xml:space="preserve"> is always consecutive</w:t>
      </w:r>
      <w:r w:rsidR="00553659">
        <w:t xml:space="preserve"> and should be in numeral format (i.e. 1, 2, 3)</w:t>
      </w:r>
      <w:r w:rsidR="00553659" w:rsidRPr="00E0037A">
        <w:t>. With endnotes the same information is given in a consolidated list at the end of the essay.</w:t>
      </w:r>
      <w:r w:rsidR="00553659">
        <w:t xml:space="preserve"> </w:t>
      </w:r>
    </w:p>
    <w:p w14:paraId="03B34176" w14:textId="31FA7DAC" w:rsidR="00E932BF" w:rsidRDefault="00BE3903" w:rsidP="0062552B">
      <w:pPr>
        <w:pStyle w:val="IJEndnote"/>
        <w:rPr>
          <w:sz w:val="32"/>
          <w:szCs w:val="32"/>
        </w:rPr>
      </w:pPr>
      <w:r>
        <w:t xml:space="preserve">(3) </w:t>
      </w:r>
      <w:r w:rsidR="00553659" w:rsidRPr="009C0C35">
        <w:t>The Layout Editor will finish formatting, placing</w:t>
      </w:r>
      <w:r w:rsidR="00553659">
        <w:t xml:space="preserve"> the endnotes according to the journal’s default style. They will eventually appear before the Acknowledgements and References as in the Endmatter. </w:t>
      </w:r>
      <w:r w:rsidR="0062552B" w:rsidRPr="00BE3903">
        <w:rPr>
          <w:u w:val="single"/>
        </w:rPr>
        <w:t>Do not use</w:t>
      </w:r>
      <w:r w:rsidR="00553659" w:rsidRPr="00BE3903">
        <w:rPr>
          <w:u w:val="single"/>
        </w:rPr>
        <w:t xml:space="preserve"> automated </w:t>
      </w:r>
      <w:r w:rsidR="00944A49" w:rsidRPr="00BE3903">
        <w:rPr>
          <w:u w:val="single"/>
        </w:rPr>
        <w:t>e</w:t>
      </w:r>
      <w:r w:rsidR="00553659" w:rsidRPr="00BE3903">
        <w:rPr>
          <w:u w:val="single"/>
        </w:rPr>
        <w:t>ndnotes</w:t>
      </w:r>
      <w:r w:rsidR="0062552B" w:rsidRPr="00BE3903">
        <w:rPr>
          <w:u w:val="single"/>
        </w:rPr>
        <w:t xml:space="preserve"> as they are created by your word processor. P</w:t>
      </w:r>
      <w:r w:rsidR="00553659" w:rsidRPr="00BE3903">
        <w:rPr>
          <w:u w:val="single"/>
        </w:rPr>
        <w:t xml:space="preserve">lease </w:t>
      </w:r>
      <w:r w:rsidR="0062552B" w:rsidRPr="00BE3903">
        <w:rPr>
          <w:u w:val="single"/>
        </w:rPr>
        <w:t>insert these manually</w:t>
      </w:r>
      <w:r w:rsidR="00553659" w:rsidRPr="00BE3903">
        <w:rPr>
          <w:u w:val="single"/>
        </w:rPr>
        <w:t xml:space="preserve"> at the end of the text</w:t>
      </w:r>
      <w:r w:rsidR="00944A49" w:rsidRPr="00BE3903">
        <w:rPr>
          <w:u w:val="single"/>
        </w:rPr>
        <w:t>.</w:t>
      </w:r>
      <w:r w:rsidR="00553659" w:rsidRPr="00BE3903">
        <w:rPr>
          <w:u w:val="single"/>
        </w:rPr>
        <w:t xml:space="preserve"> </w:t>
      </w:r>
    </w:p>
    <w:p w14:paraId="38A88DE2" w14:textId="77777777" w:rsidR="00F33534" w:rsidRPr="002A5934" w:rsidRDefault="00F33534" w:rsidP="0062552B">
      <w:pPr>
        <w:pStyle w:val="IJEndnote"/>
        <w:rPr>
          <w:sz w:val="32"/>
          <w:szCs w:val="32"/>
        </w:rPr>
      </w:pPr>
    </w:p>
    <w:p w14:paraId="0EE2ECB0" w14:textId="77777777" w:rsidR="00553659" w:rsidRPr="00295C3C" w:rsidRDefault="00553659" w:rsidP="00283E9E">
      <w:pPr>
        <w:pStyle w:val="IJSectionTitle"/>
      </w:pPr>
      <w:r w:rsidRPr="00295C3C">
        <w:t>Acknowledgements</w:t>
      </w:r>
    </w:p>
    <w:p w14:paraId="329EE4D8" w14:textId="77777777" w:rsidR="00553659" w:rsidRDefault="00553659" w:rsidP="002A5934">
      <w:pPr>
        <w:pStyle w:val="IJMainText"/>
        <w:ind w:firstLine="0"/>
      </w:pPr>
      <w:r w:rsidRPr="00295C3C">
        <w:t xml:space="preserve">The author may wish to acknowledge assistance received in the preparation of the article. This section should follow the Notes section. </w:t>
      </w:r>
    </w:p>
    <w:p w14:paraId="14BE0232" w14:textId="77777777" w:rsidR="00E932BF" w:rsidRPr="002A5934" w:rsidRDefault="00E932BF" w:rsidP="00553659">
      <w:pPr>
        <w:pStyle w:val="IJMainText"/>
        <w:rPr>
          <w:sz w:val="32"/>
          <w:szCs w:val="32"/>
        </w:rPr>
      </w:pPr>
    </w:p>
    <w:p w14:paraId="5866F5D4" w14:textId="77777777" w:rsidR="00E932BF" w:rsidRPr="002A5934" w:rsidRDefault="00E932BF" w:rsidP="00553659">
      <w:pPr>
        <w:pStyle w:val="IJMainText"/>
        <w:rPr>
          <w:sz w:val="32"/>
          <w:szCs w:val="32"/>
        </w:rPr>
      </w:pPr>
    </w:p>
    <w:p w14:paraId="54A4A98A" w14:textId="40723652" w:rsidR="00553659" w:rsidRDefault="00553659" w:rsidP="002A5934">
      <w:pPr>
        <w:pStyle w:val="IJSectionTitle"/>
      </w:pPr>
      <w:r w:rsidRPr="00C91A85">
        <w:t xml:space="preserve">References </w:t>
      </w:r>
    </w:p>
    <w:p w14:paraId="2A1E855D" w14:textId="2B3D2DB8" w:rsidR="00BE3903" w:rsidRDefault="00553659" w:rsidP="002A5934">
      <w:pPr>
        <w:pStyle w:val="IJSubtitleReferences"/>
      </w:pPr>
      <w:r w:rsidRPr="00BE3903">
        <w:t>Bibliography</w:t>
      </w:r>
    </w:p>
    <w:p w14:paraId="662256B7" w14:textId="4E659EB2" w:rsidR="00FD0764" w:rsidRPr="008F526B" w:rsidRDefault="00FD0764" w:rsidP="002A5934">
      <w:pPr>
        <w:pStyle w:val="IJSubtitleReferences"/>
        <w:rPr>
          <w:color w:val="548DD4" w:themeColor="text2" w:themeTint="99"/>
          <w:sz w:val="20"/>
          <w:szCs w:val="20"/>
        </w:rPr>
      </w:pPr>
      <w:r w:rsidRPr="008F526B">
        <w:rPr>
          <w:color w:val="548DD4" w:themeColor="text2" w:themeTint="99"/>
          <w:sz w:val="20"/>
          <w:szCs w:val="20"/>
        </w:rPr>
        <w:t>*please refer to the style guide for further explanation</w:t>
      </w:r>
    </w:p>
    <w:p w14:paraId="6F3FB440" w14:textId="77777777" w:rsidR="008F526B" w:rsidRDefault="008F526B" w:rsidP="008F526B">
      <w:pPr>
        <w:pStyle w:val="IJReference"/>
      </w:pPr>
      <w:r>
        <w:t xml:space="preserve">Format references in </w:t>
      </w:r>
      <w:r w:rsidRPr="00973680">
        <w:t>Optima 12</w:t>
      </w:r>
      <w:r>
        <w:t>, Align Left, with hanging line of 0.5 indent,</w:t>
      </w:r>
      <w:r w:rsidRPr="00C17396">
        <w:t xml:space="preserve"> </w:t>
      </w:r>
      <w:r w:rsidRPr="00D24647">
        <w:t xml:space="preserve">in Harvard Style of Referencing. </w:t>
      </w:r>
    </w:p>
    <w:p w14:paraId="14C8AC1E" w14:textId="77777777" w:rsidR="00BE3903" w:rsidRDefault="00BE3903" w:rsidP="00BE3903">
      <w:pPr>
        <w:pStyle w:val="IJReference"/>
      </w:pPr>
      <w:r>
        <w:t xml:space="preserve">Bradby, B. 1993. Sampling Sexuality: Gender, Technology and the Body in Dance Music. </w:t>
      </w:r>
      <w:r w:rsidRPr="00395069">
        <w:rPr>
          <w:i/>
        </w:rPr>
        <w:t>Popular Music</w:t>
      </w:r>
      <w:r>
        <w:t xml:space="preserve"> 12 (2): 155-176.</w:t>
      </w:r>
    </w:p>
    <w:p w14:paraId="3702D795" w14:textId="4298827F" w:rsidR="00BE3903" w:rsidRDefault="00BE3903" w:rsidP="00BE3903">
      <w:pPr>
        <w:pStyle w:val="IJReference"/>
      </w:pPr>
      <w:r>
        <w:t xml:space="preserve">Bradby, B. 1993. Sampling Sexuality: Gender, Technology and the Body in Dance Music. </w:t>
      </w:r>
      <w:r w:rsidRPr="00384212">
        <w:rPr>
          <w:i/>
        </w:rPr>
        <w:t>Popular Music</w:t>
      </w:r>
      <w:r>
        <w:t xml:space="preserve"> 12 (2): 155</w:t>
      </w:r>
      <w:r>
        <w:softHyphen/>
        <w:t xml:space="preserve">-176. </w:t>
      </w:r>
      <w:hyperlink r:id="rId8" w:history="1">
        <w:r w:rsidRPr="00BE3903">
          <w:rPr>
            <w:rStyle w:val="Hyperlink"/>
          </w:rPr>
          <w:t>http://dx.doi.org/10.1017/S0261143000005535</w:t>
        </w:r>
      </w:hyperlink>
      <w:r>
        <w:t xml:space="preserve"> </w:t>
      </w:r>
    </w:p>
    <w:p w14:paraId="7D0F50F2" w14:textId="77777777" w:rsidR="00BE3903" w:rsidRDefault="00BE3903" w:rsidP="00BE3903">
      <w:pPr>
        <w:pStyle w:val="IJReference"/>
      </w:pPr>
      <w:r>
        <w:t>Br</w:t>
      </w:r>
      <w:r w:rsidRPr="00973680">
        <w:rPr>
          <w:rFonts w:asciiTheme="minorHAnsi" w:hAnsiTheme="minorHAnsi"/>
        </w:rPr>
        <w:t>ø</w:t>
      </w:r>
      <w:r>
        <w:t xml:space="preserve">vig-Hanssen, R. and Harkins, P. 2012. Contextual Incongruity and Musical Congruity: the Aesthetics and Humour of Mash-ups. </w:t>
      </w:r>
      <w:r w:rsidRPr="006D44F4">
        <w:rPr>
          <w:i/>
        </w:rPr>
        <w:t>Popular Music</w:t>
      </w:r>
      <w:r>
        <w:t xml:space="preserve"> 31 (1): 87-104. </w:t>
      </w:r>
      <w:hyperlink r:id="rId9" w:tgtFrame="_blank" w:history="1">
        <w:r>
          <w:rPr>
            <w:rStyle w:val="Hyperlink"/>
          </w:rPr>
          <w:t>http://dx.doi.org/10.1017/S026114301100047X</w:t>
        </w:r>
      </w:hyperlink>
      <w:r>
        <w:t xml:space="preserve"> </w:t>
      </w:r>
    </w:p>
    <w:p w14:paraId="41E3C05A" w14:textId="650FC289" w:rsidR="00BE3903" w:rsidRDefault="00BE3903" w:rsidP="002A5934">
      <w:pPr>
        <w:pStyle w:val="IJReference"/>
      </w:pPr>
      <w:r>
        <w:t xml:space="preserve">D’Amato, F. 2003. </w:t>
      </w:r>
      <w:r w:rsidRPr="00151109">
        <w:t>Dance Tribes and Club Cultures. Experiences, Imageries and Values Concerning Dance Clubs in Rome. International Association for the Study of Popular Music</w:t>
      </w:r>
      <w:r w:rsidRPr="00E40B76">
        <w:t xml:space="preserve">, IASPM 12th Biennial Conference, McGill University: </w:t>
      </w:r>
      <w:r w:rsidRPr="002A5934">
        <w:t>Practicing Popular Music</w:t>
      </w:r>
      <w:r w:rsidRPr="00E40B76">
        <w:t>. Montreal, 3</w:t>
      </w:r>
      <w:r>
        <w:t>–</w:t>
      </w:r>
      <w:r w:rsidRPr="00E40B76">
        <w:t>7 July 2003</w:t>
      </w:r>
      <w:r>
        <w:t>.</w:t>
      </w:r>
      <w:r w:rsidRPr="002A5934">
        <w:t xml:space="preserve"> </w:t>
      </w:r>
      <w:hyperlink r:id="rId10" w:history="1">
        <w:r w:rsidR="006F131F" w:rsidRPr="006F131F">
          <w:rPr>
            <w:rStyle w:val="Hyperlink"/>
            <w:rFonts w:cs="Arial"/>
          </w:rPr>
          <w:t>www.iaspm.net/archive/IASPM03sm.pdf. Accessed: 14 April 2012</w:t>
        </w:r>
      </w:hyperlink>
      <w:r>
        <w:t>.</w:t>
      </w:r>
    </w:p>
    <w:p w14:paraId="266AF286" w14:textId="7DA661B3" w:rsidR="00BE3903" w:rsidRDefault="00BE3903" w:rsidP="00BE3903">
      <w:pPr>
        <w:pStyle w:val="IJReference"/>
      </w:pPr>
      <w:r>
        <w:t xml:space="preserve">Donovan, </w:t>
      </w:r>
      <w:r w:rsidRPr="00973680">
        <w:t>P</w:t>
      </w:r>
      <w:r>
        <w:t xml:space="preserve">. 2007 </w:t>
      </w:r>
      <w:r w:rsidRPr="005813ED">
        <w:t>The day the</w:t>
      </w:r>
      <w:r>
        <w:t xml:space="preserve"> music in nightclubs got dearer.</w:t>
      </w:r>
      <w:r w:rsidRPr="005813ED">
        <w:t xml:space="preserve"> </w:t>
      </w:r>
      <w:r w:rsidRPr="00506F80">
        <w:rPr>
          <w:i/>
        </w:rPr>
        <w:t>The Age</w:t>
      </w:r>
      <w:r>
        <w:t xml:space="preserve">, 11 July. </w:t>
      </w:r>
      <w:hyperlink r:id="rId11" w:history="1">
        <w:r w:rsidRPr="00F02BE2">
          <w:rPr>
            <w:rStyle w:val="Hyperlink"/>
          </w:rPr>
          <w:t>http://www.theage.com.au/news/entertainment/latest-dance-hit-doofdoofdoof-kerching/2007/07/10/1183833519305.html</w:t>
        </w:r>
      </w:hyperlink>
      <w:r>
        <w:t>. A</w:t>
      </w:r>
      <w:r w:rsidRPr="00F02BE2">
        <w:t xml:space="preserve">ccessed: </w:t>
      </w:r>
      <w:r w:rsidRPr="00973680">
        <w:t>28 June 2009</w:t>
      </w:r>
      <w:r w:rsidRPr="00F02BE2">
        <w:t>.</w:t>
      </w:r>
    </w:p>
    <w:p w14:paraId="74928778" w14:textId="28A6E1AE" w:rsidR="00BE3903" w:rsidRDefault="00BE3903" w:rsidP="00BE3903">
      <w:pPr>
        <w:pStyle w:val="IJReference"/>
      </w:pPr>
      <w:r>
        <w:t xml:space="preserve">Doyle, P. 2001. </w:t>
      </w:r>
      <w:r w:rsidRPr="002A5934">
        <w:t>Race with the Devil: Space, Place and Motion in Popular Music Recording, 1900–1960</w:t>
      </w:r>
      <w:r>
        <w:t>. PhD. Macquarie University, Sydney.</w:t>
      </w:r>
    </w:p>
    <w:p w14:paraId="7B1ED582" w14:textId="77777777" w:rsidR="00BE3903" w:rsidRDefault="00BE3903" w:rsidP="00BE3903">
      <w:pPr>
        <w:pStyle w:val="IJReference"/>
      </w:pPr>
      <w:r>
        <w:t xml:space="preserve">Frith, S. – </w:t>
      </w:r>
      <w:r w:rsidRPr="00FD0764">
        <w:rPr>
          <w:color w:val="548DD4" w:themeColor="text2" w:themeTint="99"/>
        </w:rPr>
        <w:t>(use en-dash --)</w:t>
      </w:r>
    </w:p>
    <w:p w14:paraId="68F1C580" w14:textId="77777777" w:rsidR="00BE3903" w:rsidRDefault="00BE3903" w:rsidP="00BE3903">
      <w:pPr>
        <w:pStyle w:val="IJReferencelistsameauthor"/>
      </w:pPr>
      <w:r>
        <w:lastRenderedPageBreak/>
        <w:t>1996a. Entertainment. In J. Curran and M. Gurevitch E</w:t>
      </w:r>
      <w:r w:rsidRPr="00295C3C">
        <w:t xml:space="preserve">ds. </w:t>
      </w:r>
      <w:r w:rsidRPr="00295C3C">
        <w:rPr>
          <w:i/>
        </w:rPr>
        <w:t>Mass Media and Society</w:t>
      </w:r>
      <w:r>
        <w:t>.</w:t>
      </w:r>
      <w:r w:rsidRPr="00295C3C">
        <w:t xml:space="preserve"> London and New York</w:t>
      </w:r>
      <w:r>
        <w:t xml:space="preserve">: </w:t>
      </w:r>
      <w:r w:rsidRPr="00295C3C">
        <w:t>Arnold.</w:t>
      </w:r>
    </w:p>
    <w:p w14:paraId="1E32A149" w14:textId="77777777" w:rsidR="00BE3903" w:rsidRDefault="00BE3903" w:rsidP="00BE3903">
      <w:pPr>
        <w:pStyle w:val="IJReferencelistsameauthor"/>
      </w:pPr>
      <w:r>
        <w:t>1996b.</w:t>
      </w:r>
      <w:r w:rsidRPr="00295C3C">
        <w:t xml:space="preserve"> </w:t>
      </w:r>
      <w:r w:rsidRPr="00295C3C">
        <w:rPr>
          <w:i/>
        </w:rPr>
        <w:t>Performing Rites: On the Value of Popular Music</w:t>
      </w:r>
      <w:r>
        <w:t>.</w:t>
      </w:r>
      <w:r w:rsidRPr="00295C3C">
        <w:t xml:space="preserve"> Cambridge, Mass</w:t>
      </w:r>
      <w:r>
        <w:t xml:space="preserve">: </w:t>
      </w:r>
      <w:r w:rsidRPr="00295C3C">
        <w:t>Harvard University Press.</w:t>
      </w:r>
    </w:p>
    <w:p w14:paraId="541DD71A" w14:textId="77777777" w:rsidR="00BE3903" w:rsidRDefault="00BE3903" w:rsidP="00BE3903">
      <w:pPr>
        <w:pStyle w:val="IJReference"/>
      </w:pPr>
      <w:r>
        <w:t xml:space="preserve">Idel, M. 1997. </w:t>
      </w:r>
      <w:r w:rsidRPr="00004221">
        <w:t>Conceptualizations of Music in Jewish Mysticism</w:t>
      </w:r>
      <w:r>
        <w:t xml:space="preserve">. </w:t>
      </w:r>
      <w:r w:rsidRPr="004E1EDB">
        <w:t xml:space="preserve">In L. E. Sullivan Ed. </w:t>
      </w:r>
      <w:r w:rsidRPr="00802D62">
        <w:t>Enchanting Powers: Music in the World’s Religions</w:t>
      </w:r>
      <w:r>
        <w:t xml:space="preserve">. </w:t>
      </w:r>
      <w:r w:rsidRPr="00476740">
        <w:t>Cambridge: Harvard University Press:</w:t>
      </w:r>
      <w:r>
        <w:t xml:space="preserve"> </w:t>
      </w:r>
      <w:r w:rsidRPr="00476740">
        <w:t>159-188.</w:t>
      </w:r>
      <w:r w:rsidRPr="00004221">
        <w:t xml:space="preserve"> </w:t>
      </w:r>
    </w:p>
    <w:p w14:paraId="77EAF2AE" w14:textId="72569A40" w:rsidR="00BE3903" w:rsidRDefault="00BE3903" w:rsidP="000E2C1D">
      <w:pPr>
        <w:pStyle w:val="IJReference"/>
      </w:pPr>
      <w:r>
        <w:t>Marcus, G. 1991.</w:t>
      </w:r>
      <w:r w:rsidRPr="00295C3C">
        <w:t xml:space="preserve"> </w:t>
      </w:r>
      <w:r w:rsidRPr="00BA595A">
        <w:rPr>
          <w:i/>
        </w:rPr>
        <w:t>Mystery Train: Images of America in Rock ‘n’ Roll Music</w:t>
      </w:r>
      <w:r>
        <w:t>.</w:t>
      </w:r>
      <w:r w:rsidRPr="00295C3C">
        <w:t xml:space="preserve"> </w:t>
      </w:r>
      <w:r>
        <w:t xml:space="preserve">London: </w:t>
      </w:r>
      <w:r w:rsidRPr="00295C3C">
        <w:t>Penguin</w:t>
      </w:r>
      <w:r>
        <w:t>.</w:t>
      </w:r>
    </w:p>
    <w:p w14:paraId="7A179848" w14:textId="02F66B35" w:rsidR="000E2C1D" w:rsidRDefault="000E2C1D" w:rsidP="000E2C1D">
      <w:pPr>
        <w:pStyle w:val="IJReference"/>
      </w:pPr>
      <w:r>
        <w:t xml:space="preserve">Nettl, B., Ed. </w:t>
      </w:r>
      <w:r w:rsidRPr="00476740">
        <w:t>1</w:t>
      </w:r>
      <w:r>
        <w:t xml:space="preserve">998. </w:t>
      </w:r>
      <w:r w:rsidRPr="00BA3CEF">
        <w:rPr>
          <w:i/>
        </w:rPr>
        <w:t>In The Course of Performance: Studies in the World of Musical Improvisation</w:t>
      </w:r>
      <w:r w:rsidRPr="00476740">
        <w:t>. Chicago: University of Chicago Press.</w:t>
      </w:r>
    </w:p>
    <w:p w14:paraId="682F21A8" w14:textId="77777777" w:rsidR="000E2C1D" w:rsidRDefault="000E2C1D" w:rsidP="000E2C1D">
      <w:pPr>
        <w:pStyle w:val="IJReference"/>
      </w:pPr>
      <w:r>
        <w:t xml:space="preserve">RIAA – Recording Industry Association of America .2014. RIAA – RIAA. </w:t>
      </w:r>
      <w:hyperlink r:id="rId12" w:history="1">
        <w:r w:rsidRPr="005411B1">
          <w:rPr>
            <w:rStyle w:val="Hyperlink"/>
          </w:rPr>
          <w:t>http://www.riaa.com/aboutus.php?content_selector=about-who-we-are-riaa</w:t>
        </w:r>
      </w:hyperlink>
      <w:r>
        <w:t xml:space="preserve"> Accessed: 20 May 2014.</w:t>
      </w:r>
    </w:p>
    <w:p w14:paraId="3E4E1E14" w14:textId="0596C65F" w:rsidR="000E2C1D" w:rsidRDefault="000E2C1D" w:rsidP="008F526B">
      <w:pPr>
        <w:pStyle w:val="IJReference"/>
      </w:pPr>
      <w:r w:rsidRPr="00B743B1">
        <w:t xml:space="preserve">Smith, T. (2012) Referencing, Twitter, 14 June. Available from: </w:t>
      </w:r>
      <w:hyperlink r:id="rId13" w:history="1">
        <w:r w:rsidRPr="00387AB3">
          <w:rPr>
            <w:rStyle w:val="Hyperlink"/>
            <w:rFonts w:cs="Arial"/>
          </w:rPr>
          <w:t>http://twitter.com/tomsmith/informationliteracy</w:t>
        </w:r>
      </w:hyperlink>
      <w:r w:rsidRPr="00B743B1">
        <w:t>. Accessed</w:t>
      </w:r>
      <w:r>
        <w:t>:</w:t>
      </w:r>
      <w:r w:rsidRPr="00B743B1">
        <w:t xml:space="preserve"> 15 July 2012.</w:t>
      </w:r>
    </w:p>
    <w:p w14:paraId="2EC2029F" w14:textId="77777777" w:rsidR="00BE3903" w:rsidRDefault="00BE3903" w:rsidP="000E2C1D">
      <w:pPr>
        <w:pStyle w:val="IJReference"/>
      </w:pPr>
      <w:r>
        <w:t xml:space="preserve">Verhagen, S. et al. 2000. Fast on 200 Beats per Minute: The Youth Culture of Gabbers in the Netherlands. </w:t>
      </w:r>
      <w:r w:rsidRPr="002A5934">
        <w:t>Youth &amp; Society</w:t>
      </w:r>
      <w:r>
        <w:t xml:space="preserve"> 32 (2): 147-164. </w:t>
      </w:r>
      <w:hyperlink r:id="rId14" w:history="1">
        <w:r w:rsidRPr="002A5934">
          <w:t>http://dx.doi.org/10.1177/0044118X00032002001</w:t>
        </w:r>
      </w:hyperlink>
      <w:r>
        <w:t xml:space="preserve"> </w:t>
      </w:r>
    </w:p>
    <w:p w14:paraId="76D549AF" w14:textId="77777777" w:rsidR="00553659" w:rsidRPr="00CD4B3B" w:rsidRDefault="00553659" w:rsidP="00283E9E">
      <w:pPr>
        <w:pStyle w:val="IJSectionTitle"/>
      </w:pPr>
    </w:p>
    <w:p w14:paraId="71BEC75E" w14:textId="09AD3D6F" w:rsidR="00D9059E" w:rsidRPr="00D9059E" w:rsidRDefault="00553659" w:rsidP="002A5934">
      <w:pPr>
        <w:pStyle w:val="IJSubtitleReferences"/>
      </w:pPr>
      <w:r w:rsidRPr="00283E9E">
        <w:t>Discography</w:t>
      </w:r>
    </w:p>
    <w:p w14:paraId="182CFF6A" w14:textId="561A78F4" w:rsidR="00553659" w:rsidRDefault="00553659" w:rsidP="002A5934">
      <w:pPr>
        <w:pStyle w:val="IJReference"/>
      </w:pPr>
      <w:r w:rsidRPr="00295C3C">
        <w:t xml:space="preserve">Franz Ferdinand. 2005. “Do You Want To”, </w:t>
      </w:r>
      <w:r w:rsidRPr="00295C3C">
        <w:rPr>
          <w:i/>
        </w:rPr>
        <w:t>You Could Have It So Much Better</w:t>
      </w:r>
      <w:r w:rsidRPr="00295C3C">
        <w:t>, Sony BMG, 2 October, Australia.</w:t>
      </w:r>
    </w:p>
    <w:p w14:paraId="45F16773" w14:textId="6899D10D" w:rsidR="00553659" w:rsidRDefault="00553659" w:rsidP="002A5934">
      <w:pPr>
        <w:pStyle w:val="IJReference"/>
      </w:pPr>
      <w:r>
        <w:t>BBC</w:t>
      </w:r>
      <w:r w:rsidRPr="005813ED">
        <w:t xml:space="preserve">. 2009. </w:t>
      </w:r>
      <w:r w:rsidRPr="002A5934">
        <w:t>Sounds of the 60s</w:t>
      </w:r>
      <w:r w:rsidRPr="009C0C35">
        <w:t xml:space="preserve">, Radio 2, 14 February, </w:t>
      </w:r>
      <w:hyperlink r:id="rId15" w:history="1">
        <w:r w:rsidRPr="002A5934">
          <w:t>http://www.bbc.co.uk/radio2/shows/sounds60s/</w:t>
        </w:r>
      </w:hyperlink>
      <w:r>
        <w:t xml:space="preserve">. </w:t>
      </w:r>
      <w:r w:rsidR="00D9059E">
        <w:t>A</w:t>
      </w:r>
      <w:r w:rsidRPr="00F02BE2">
        <w:t>ccessed</w:t>
      </w:r>
      <w:r w:rsidRPr="00973680">
        <w:t xml:space="preserve">: 28 June </w:t>
      </w:r>
      <w:r w:rsidR="00AE591A" w:rsidRPr="00973680">
        <w:t>20</w:t>
      </w:r>
      <w:r w:rsidRPr="00973680">
        <w:t>09</w:t>
      </w:r>
      <w:r w:rsidRPr="00F02BE2">
        <w:t>.</w:t>
      </w:r>
    </w:p>
    <w:p w14:paraId="591A9080" w14:textId="77777777" w:rsidR="00553659" w:rsidRDefault="00553659" w:rsidP="00283E9E">
      <w:pPr>
        <w:pStyle w:val="IJSectionTitle"/>
      </w:pPr>
    </w:p>
    <w:p w14:paraId="42BB5FEC" w14:textId="52C80A11" w:rsidR="000E2C1D" w:rsidRPr="00D9059E" w:rsidRDefault="000E2C1D" w:rsidP="002A5934">
      <w:pPr>
        <w:pStyle w:val="IJSubtitleReferences"/>
      </w:pPr>
      <w:r w:rsidRPr="00283E9E">
        <w:t>Videograph</w:t>
      </w:r>
      <w:r>
        <w:t>y</w:t>
      </w:r>
    </w:p>
    <w:p w14:paraId="6A97B2A5" w14:textId="77777777" w:rsidR="000E2C1D" w:rsidRDefault="000E2C1D" w:rsidP="000E2C1D">
      <w:pPr>
        <w:pStyle w:val="IJReference"/>
      </w:pPr>
      <w:r>
        <w:t>BBC</w:t>
      </w:r>
      <w:r w:rsidRPr="00295C3C">
        <w:t xml:space="preserve">. 2001. </w:t>
      </w:r>
      <w:r w:rsidRPr="00295C3C">
        <w:rPr>
          <w:i/>
        </w:rPr>
        <w:t>Jazz: A Film by Ken Burns</w:t>
      </w:r>
      <w:r w:rsidRPr="00295C3C">
        <w:t>, “Gumbo” (episode one), 9 June, PBS.</w:t>
      </w:r>
    </w:p>
    <w:p w14:paraId="79B87FCE" w14:textId="17740CFC" w:rsidR="000E2C1D" w:rsidRDefault="000E2C1D" w:rsidP="000E2C1D">
      <w:pPr>
        <w:pStyle w:val="IJReference"/>
      </w:pPr>
      <w:r w:rsidRPr="00295C3C">
        <w:rPr>
          <w:i/>
        </w:rPr>
        <w:t>Billy Elliot</w:t>
      </w:r>
      <w:r>
        <w:t>. 2000. Dir.</w:t>
      </w:r>
      <w:r w:rsidRPr="00295C3C">
        <w:t xml:space="preserve"> Stephen Daldry, Working Title/Universal Studios.</w:t>
      </w:r>
    </w:p>
    <w:p w14:paraId="008FD526" w14:textId="77777777" w:rsidR="000E2C1D" w:rsidRPr="00B743B1" w:rsidRDefault="000E2C1D" w:rsidP="000E2C1D">
      <w:pPr>
        <w:pStyle w:val="IJReference"/>
      </w:pPr>
      <w:r w:rsidRPr="00973680">
        <w:t xml:space="preserve">Stanford Humanities (2011) The art of living - R Lanier Anderson [Online video]. Available from: </w:t>
      </w:r>
      <w:hyperlink r:id="rId16" w:history="1">
        <w:r w:rsidRPr="00387AB3">
          <w:rPr>
            <w:rStyle w:val="Hyperlink"/>
            <w:rFonts w:cs="Arial"/>
          </w:rPr>
          <w:t>http://youtu.be/-YnLyBRvAw</w:t>
        </w:r>
      </w:hyperlink>
      <w:r w:rsidRPr="00B743B1">
        <w:t>. Accessed</w:t>
      </w:r>
      <w:r>
        <w:t>:</w:t>
      </w:r>
      <w:r w:rsidRPr="00B743B1">
        <w:t xml:space="preserve"> 18 May 2014.</w:t>
      </w:r>
    </w:p>
    <w:p w14:paraId="04B45706" w14:textId="77777777" w:rsidR="000E2C1D" w:rsidRDefault="000E2C1D" w:rsidP="000E2C1D">
      <w:pPr>
        <w:pStyle w:val="IJReference"/>
      </w:pPr>
      <w:r w:rsidRPr="00A0633A">
        <w:rPr>
          <w:i/>
        </w:rPr>
        <w:t>The Rutles:</w:t>
      </w:r>
      <w:r w:rsidRPr="00004221">
        <w:t xml:space="preserve"> </w:t>
      </w:r>
      <w:r w:rsidRPr="00004221">
        <w:rPr>
          <w:i/>
        </w:rPr>
        <w:t>All You Need Is Cash</w:t>
      </w:r>
      <w:r w:rsidRPr="00004221">
        <w:t xml:space="preserve">. 2001. Dir. Eric Idle </w:t>
      </w:r>
      <w:r>
        <w:t xml:space="preserve">and </w:t>
      </w:r>
      <w:r w:rsidRPr="00004221">
        <w:t>Gary Weis. DVD. Rhino Video.</w:t>
      </w:r>
    </w:p>
    <w:p w14:paraId="7D96C321" w14:textId="77777777" w:rsidR="000E2C1D" w:rsidRPr="00CD4B3B" w:rsidRDefault="000E2C1D" w:rsidP="00283E9E">
      <w:pPr>
        <w:pStyle w:val="IJSectionTitle"/>
      </w:pPr>
    </w:p>
    <w:p w14:paraId="58C1E2A1" w14:textId="296B2C2C" w:rsidR="00877D5E" w:rsidRPr="00877D5E" w:rsidRDefault="00553659" w:rsidP="002A5934">
      <w:pPr>
        <w:pStyle w:val="IJSubtitleReferences"/>
      </w:pPr>
      <w:r>
        <w:t>Interviews</w:t>
      </w:r>
    </w:p>
    <w:p w14:paraId="21202B42" w14:textId="77777777" w:rsidR="00553659" w:rsidRDefault="00553659" w:rsidP="00553659">
      <w:pPr>
        <w:pStyle w:val="IJReference"/>
      </w:pPr>
      <w:r>
        <w:t>Kenny Carpenter. 2012. Interviewed by Kai Fikentscher, Berlin, 14 April.</w:t>
      </w:r>
    </w:p>
    <w:p w14:paraId="69269A9D" w14:textId="270301D7" w:rsidR="001F3723" w:rsidRPr="001F3723" w:rsidRDefault="001F3723" w:rsidP="002A5934">
      <w:pPr>
        <w:rPr>
          <w:rFonts w:ascii="Optima" w:hAnsi="Optima"/>
          <w:sz w:val="32"/>
          <w:szCs w:val="32"/>
          <w:lang w:val="en-GB"/>
        </w:rPr>
      </w:pPr>
    </w:p>
    <w:sectPr w:rsidR="001F3723" w:rsidRPr="001F3723" w:rsidSect="00553CD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endnotePr>
        <w:numFmt w:val="decimal"/>
      </w:endnotePr>
      <w:pgSz w:w="11906" w:h="16838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DAA507" w14:textId="77777777" w:rsidR="001C604B" w:rsidRDefault="001C604B" w:rsidP="00E34CD3">
      <w:pPr>
        <w:spacing w:after="0"/>
      </w:pPr>
      <w:r>
        <w:separator/>
      </w:r>
    </w:p>
    <w:p w14:paraId="23F9B165" w14:textId="77777777" w:rsidR="001C604B" w:rsidRDefault="001C604B"/>
  </w:endnote>
  <w:endnote w:type="continuationSeparator" w:id="0">
    <w:p w14:paraId="3FAC4C41" w14:textId="77777777" w:rsidR="001C604B" w:rsidRDefault="001C604B" w:rsidP="00E34CD3">
      <w:pPr>
        <w:spacing w:after="0"/>
      </w:pPr>
      <w:r>
        <w:continuationSeparator/>
      </w:r>
    </w:p>
    <w:p w14:paraId="4FF629B6" w14:textId="77777777" w:rsidR="001C604B" w:rsidRDefault="001C604B"/>
  </w:endnote>
  <w:endnote w:type="continuationNotice" w:id="1">
    <w:p w14:paraId="09E9D12B" w14:textId="77777777" w:rsidR="001C604B" w:rsidRDefault="001C604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20B06040202020202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E6A7A" w14:textId="77777777" w:rsidR="00D9059E" w:rsidRPr="0030580C" w:rsidRDefault="00D9059E" w:rsidP="00E34CD3">
    <w:pPr>
      <w:tabs>
        <w:tab w:val="left" w:pos="0"/>
      </w:tabs>
      <w:jc w:val="center"/>
      <w:rPr>
        <w:rFonts w:ascii="Optima" w:hAnsi="Optima" w:cs="Arial"/>
        <w:sz w:val="20"/>
        <w:szCs w:val="20"/>
        <w:lang w:val="pt-BR"/>
      </w:rPr>
    </w:pPr>
  </w:p>
  <w:p w14:paraId="16F79E05" w14:textId="77777777" w:rsidR="00D9059E" w:rsidRPr="00686721" w:rsidRDefault="00D9059E" w:rsidP="0030580C">
    <w:pPr>
      <w:tabs>
        <w:tab w:val="left" w:pos="907"/>
        <w:tab w:val="center" w:pos="4252"/>
      </w:tabs>
      <w:rPr>
        <w:rFonts w:ascii="Optima" w:hAnsi="Optima" w:cs="Didot"/>
        <w:color w:val="000000"/>
        <w:sz w:val="20"/>
        <w:szCs w:val="20"/>
        <w:lang w:val="fr-FR"/>
      </w:rPr>
    </w:pPr>
    <w:r w:rsidRPr="00686721">
      <w:rPr>
        <w:rFonts w:ascii="Optima" w:hAnsi="Optima" w:cs="Didot"/>
        <w:color w:val="000000"/>
        <w:sz w:val="20"/>
        <w:szCs w:val="20"/>
        <w:lang w:val="fr-FR"/>
      </w:rPr>
      <w:t>I</w:t>
    </w:r>
    <w:r w:rsidR="00686721">
      <w:rPr>
        <w:rFonts w:ascii="Optima" w:hAnsi="Optima" w:cs="Didot"/>
        <w:color w:val="000000"/>
        <w:sz w:val="20"/>
        <w:szCs w:val="20"/>
        <w:lang w:val="fr-FR"/>
      </w:rPr>
      <w:t xml:space="preserve">ASPM </w:t>
    </w:r>
    <w:r w:rsidRPr="00686721">
      <w:rPr>
        <w:rFonts w:ascii="Optima" w:hAnsi="Optima" w:cs="Didot"/>
        <w:color w:val="000000"/>
        <w:sz w:val="20"/>
        <w:szCs w:val="20"/>
        <w:lang w:val="fr-FR"/>
      </w:rPr>
      <w:t>J</w:t>
    </w:r>
    <w:r w:rsidR="00686721">
      <w:rPr>
        <w:rFonts w:ascii="Optima" w:hAnsi="Optima" w:cs="Didot"/>
        <w:color w:val="000000"/>
        <w:sz w:val="20"/>
        <w:szCs w:val="20"/>
        <w:lang w:val="fr-FR"/>
      </w:rPr>
      <w:t>ournal</w:t>
    </w:r>
    <w:r w:rsidRPr="00686721">
      <w:rPr>
        <w:rFonts w:ascii="Optima" w:hAnsi="Optima" w:cs="Didot"/>
        <w:color w:val="000000"/>
        <w:sz w:val="20"/>
        <w:szCs w:val="20"/>
        <w:lang w:val="fr-FR"/>
      </w:rPr>
      <w:t xml:space="preserve"> vol.x no.x (201x)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7FCB08" w14:textId="77777777" w:rsidR="00D9059E" w:rsidRPr="0045329B" w:rsidRDefault="00D9059E" w:rsidP="00AB71DA">
    <w:pPr>
      <w:tabs>
        <w:tab w:val="center" w:pos="4252"/>
        <w:tab w:val="left" w:pos="6240"/>
      </w:tabs>
      <w:jc w:val="right"/>
      <w:rPr>
        <w:rFonts w:ascii="Optima" w:hAnsi="Optima" w:cs="Didot"/>
        <w:color w:val="000000"/>
        <w:sz w:val="20"/>
        <w:szCs w:val="20"/>
      </w:rPr>
    </w:pPr>
    <w:r w:rsidRPr="0045329B">
      <w:rPr>
        <w:rFonts w:ascii="Optima" w:hAnsi="Optima" w:cs="Didot"/>
        <w:color w:val="000000"/>
        <w:sz w:val="20"/>
        <w:szCs w:val="20"/>
      </w:rPr>
      <w:tab/>
      <w:t>www.iaspmjournal.net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0DB375" w14:textId="77777777" w:rsidR="00D9059E" w:rsidRDefault="00D9059E" w:rsidP="006F4D12">
    <w:pPr>
      <w:spacing w:after="60"/>
      <w:rPr>
        <w:rFonts w:ascii="Optima" w:hAnsi="Optima" w:cs="Didot"/>
        <w:color w:val="000000"/>
        <w:sz w:val="20"/>
        <w:szCs w:val="20"/>
      </w:rPr>
    </w:pPr>
  </w:p>
  <w:p w14:paraId="30AA51F7" w14:textId="77777777" w:rsidR="00D9059E" w:rsidRPr="0045329B" w:rsidRDefault="00D9059E" w:rsidP="006F4D12">
    <w:pPr>
      <w:spacing w:after="60"/>
      <w:rPr>
        <w:rFonts w:ascii="Optima" w:hAnsi="Optima" w:cs="Didot"/>
        <w:color w:val="000000"/>
        <w:sz w:val="20"/>
        <w:szCs w:val="20"/>
      </w:rPr>
    </w:pPr>
  </w:p>
  <w:p w14:paraId="11174EFE" w14:textId="77777777" w:rsidR="00D9059E" w:rsidRPr="0045329B" w:rsidRDefault="00D9059E" w:rsidP="006F4D12">
    <w:pPr>
      <w:spacing w:after="60"/>
      <w:rPr>
        <w:rFonts w:ascii="Optima" w:hAnsi="Optima" w:cs="Didot"/>
        <w:color w:val="000000"/>
        <w:sz w:val="20"/>
        <w:szCs w:val="20"/>
      </w:rPr>
    </w:pPr>
  </w:p>
  <w:p w14:paraId="463E2D15" w14:textId="77777777" w:rsidR="00D9059E" w:rsidRPr="00686721" w:rsidRDefault="00D9059E" w:rsidP="006F4D12">
    <w:pPr>
      <w:spacing w:after="60"/>
      <w:rPr>
        <w:rFonts w:ascii="Optima" w:hAnsi="Optima" w:cs="Didot"/>
        <w:color w:val="000000"/>
        <w:lang w:val="fr-FR"/>
      </w:rPr>
    </w:pPr>
    <w:r w:rsidRPr="00686721">
      <w:rPr>
        <w:rFonts w:ascii="Optima" w:hAnsi="Optima" w:cs="Didot"/>
        <w:color w:val="000000"/>
        <w:lang w:val="fr-FR"/>
      </w:rPr>
      <w:t>IASPM</w:t>
    </w:r>
    <w:r w:rsidR="00686721">
      <w:rPr>
        <w:rFonts w:ascii="Optima" w:hAnsi="Optima" w:cs="Didot"/>
        <w:color w:val="000000"/>
        <w:lang w:val="fr-FR"/>
      </w:rPr>
      <w:t xml:space="preserve"> </w:t>
    </w:r>
    <w:r w:rsidRPr="00686721">
      <w:rPr>
        <w:rFonts w:ascii="Optima" w:hAnsi="Optima" w:cs="Didot"/>
        <w:color w:val="000000"/>
        <w:lang w:val="fr-FR"/>
      </w:rPr>
      <w:t>Journal vol.x no.x (201x)</w:t>
    </w:r>
  </w:p>
  <w:p w14:paraId="5A544B0E" w14:textId="77777777" w:rsidR="00D9059E" w:rsidRPr="0045329B" w:rsidRDefault="00D9059E" w:rsidP="006F4D12">
    <w:pPr>
      <w:spacing w:after="60"/>
      <w:rPr>
        <w:rFonts w:ascii="Optima" w:hAnsi="Optima" w:cs="Didot"/>
        <w:color w:val="000000"/>
        <w:sz w:val="20"/>
        <w:szCs w:val="20"/>
      </w:rPr>
    </w:pPr>
    <w:r w:rsidRPr="0045329B">
      <w:rPr>
        <w:rFonts w:ascii="Optima" w:hAnsi="Optima" w:cs="Didot"/>
        <w:color w:val="000000"/>
        <w:sz w:val="20"/>
        <w:szCs w:val="20"/>
      </w:rPr>
      <w:t>Journal of the International Association for the Study of Popular Music</w:t>
    </w:r>
  </w:p>
  <w:p w14:paraId="6ED03C6A" w14:textId="77777777" w:rsidR="00D9059E" w:rsidRPr="0045329B" w:rsidRDefault="00D9059E" w:rsidP="006F4D12">
    <w:pPr>
      <w:spacing w:after="60"/>
      <w:rPr>
        <w:rFonts w:ascii="Optima" w:hAnsi="Optima" w:cs="Didot"/>
        <w:color w:val="000000"/>
        <w:sz w:val="20"/>
        <w:szCs w:val="20"/>
      </w:rPr>
    </w:pPr>
    <w:r>
      <w:rPr>
        <w:rFonts w:ascii="Optima" w:hAnsi="Optima" w:cs="Didot"/>
        <w:color w:val="000000"/>
        <w:sz w:val="20"/>
        <w:szCs w:val="20"/>
      </w:rPr>
      <w:t>ISSN 2079-3871 | DOI</w:t>
    </w:r>
    <w:r w:rsidRPr="0045329B">
      <w:rPr>
        <w:rFonts w:ascii="Optima" w:hAnsi="Optima" w:cs="Didot"/>
        <w:color w:val="000000"/>
        <w:sz w:val="20"/>
        <w:szCs w:val="20"/>
      </w:rPr>
      <w:t xml:space="preserve"> </w:t>
    </w:r>
    <w:r>
      <w:rPr>
        <w:rFonts w:ascii="Optima" w:hAnsi="Optima" w:cs="Didot"/>
        <w:color w:val="000000"/>
        <w:sz w:val="20"/>
        <w:szCs w:val="20"/>
      </w:rPr>
      <w:t>10.5429/2079-3871(201x)xxxxxx</w:t>
    </w:r>
    <w:r w:rsidRPr="0045329B">
      <w:rPr>
        <w:rFonts w:ascii="Optima" w:hAnsi="Optima" w:cs="Didot"/>
        <w:color w:val="000000"/>
        <w:sz w:val="20"/>
        <w:szCs w:val="20"/>
      </w:rPr>
      <w:t xml:space="preserve"> | www.iaspmjournal.net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F74E93" w14:textId="77777777" w:rsidR="001C604B" w:rsidRDefault="001C604B" w:rsidP="00E34CD3">
      <w:pPr>
        <w:spacing w:after="0"/>
      </w:pPr>
      <w:r>
        <w:separator/>
      </w:r>
    </w:p>
    <w:p w14:paraId="458E506B" w14:textId="77777777" w:rsidR="001C604B" w:rsidRDefault="001C604B"/>
  </w:footnote>
  <w:footnote w:type="continuationSeparator" w:id="0">
    <w:p w14:paraId="1AF3ADD2" w14:textId="77777777" w:rsidR="001C604B" w:rsidRDefault="001C604B" w:rsidP="00E34CD3">
      <w:pPr>
        <w:spacing w:after="0"/>
      </w:pPr>
      <w:r>
        <w:continuationSeparator/>
      </w:r>
    </w:p>
    <w:p w14:paraId="11600405" w14:textId="77777777" w:rsidR="001C604B" w:rsidRDefault="001C604B"/>
  </w:footnote>
  <w:footnote w:type="continuationNotice" w:id="1">
    <w:p w14:paraId="7138DBDB" w14:textId="77777777" w:rsidR="001C604B" w:rsidRDefault="001C604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5A5670" w14:textId="77777777" w:rsidR="00D9059E" w:rsidRPr="0030580C" w:rsidRDefault="00D9059E" w:rsidP="00B9146D">
    <w:pPr>
      <w:pStyle w:val="Header"/>
      <w:framePr w:wrap="around" w:vAnchor="text" w:hAnchor="margin" w:xAlign="outside" w:y="1"/>
      <w:rPr>
        <w:rStyle w:val="PageNumber"/>
        <w:rFonts w:ascii="Optima" w:hAnsi="Optima" w:cs="Didot"/>
        <w:sz w:val="20"/>
        <w:szCs w:val="20"/>
      </w:rPr>
    </w:pPr>
    <w:r w:rsidRPr="0030580C">
      <w:rPr>
        <w:rStyle w:val="PageNumber"/>
        <w:rFonts w:ascii="Optima" w:hAnsi="Optima" w:cs="Didot"/>
        <w:sz w:val="20"/>
        <w:szCs w:val="20"/>
      </w:rPr>
      <w:fldChar w:fldCharType="begin"/>
    </w:r>
    <w:r w:rsidRPr="0030580C">
      <w:rPr>
        <w:rStyle w:val="PageNumber"/>
        <w:rFonts w:ascii="Optima" w:hAnsi="Optima" w:cs="Didot"/>
        <w:sz w:val="20"/>
        <w:szCs w:val="20"/>
      </w:rPr>
      <w:instrText xml:space="preserve">PAGE  </w:instrText>
    </w:r>
    <w:r w:rsidRPr="0030580C">
      <w:rPr>
        <w:rStyle w:val="PageNumber"/>
        <w:rFonts w:ascii="Optima" w:hAnsi="Optima" w:cs="Didot"/>
        <w:sz w:val="20"/>
        <w:szCs w:val="20"/>
      </w:rPr>
      <w:fldChar w:fldCharType="separate"/>
    </w:r>
    <w:r w:rsidR="00B94200">
      <w:rPr>
        <w:rStyle w:val="PageNumber"/>
        <w:rFonts w:ascii="Optima" w:hAnsi="Optima" w:cs="Didot"/>
        <w:noProof/>
        <w:sz w:val="20"/>
        <w:szCs w:val="20"/>
      </w:rPr>
      <w:t>8</w:t>
    </w:r>
    <w:r w:rsidRPr="0030580C">
      <w:rPr>
        <w:rStyle w:val="PageNumber"/>
        <w:rFonts w:ascii="Optima" w:hAnsi="Optima" w:cs="Didot"/>
        <w:sz w:val="20"/>
        <w:szCs w:val="20"/>
      </w:rPr>
      <w:fldChar w:fldCharType="end"/>
    </w:r>
  </w:p>
  <w:p w14:paraId="65B2DCEE" w14:textId="77777777" w:rsidR="00D9059E" w:rsidRPr="0030580C" w:rsidRDefault="00D9059E" w:rsidP="00BE712C">
    <w:pPr>
      <w:ind w:right="-1" w:firstLine="360"/>
      <w:contextualSpacing/>
      <w:jc w:val="right"/>
      <w:rPr>
        <w:rFonts w:ascii="Optima" w:hAnsi="Optima" w:cs="Didot"/>
        <w:sz w:val="20"/>
        <w:szCs w:val="20"/>
        <w:lang w:val="pt-BR"/>
      </w:rPr>
    </w:pPr>
    <w:r>
      <w:rPr>
        <w:rFonts w:ascii="Optima" w:hAnsi="Optima" w:cs="Didot"/>
        <w:sz w:val="20"/>
        <w:szCs w:val="20"/>
        <w:lang w:val="pt-BR"/>
      </w:rPr>
      <w:t>author(s) name(s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FA71E" w14:textId="77777777" w:rsidR="00D9059E" w:rsidRPr="0030580C" w:rsidRDefault="00D9059E" w:rsidP="00B9146D">
    <w:pPr>
      <w:pStyle w:val="Header"/>
      <w:framePr w:wrap="around" w:vAnchor="text" w:hAnchor="margin" w:xAlign="outside" w:y="1"/>
      <w:rPr>
        <w:rStyle w:val="PageNumber"/>
        <w:rFonts w:ascii="Optima" w:hAnsi="Optima" w:cs="Didot"/>
        <w:sz w:val="20"/>
        <w:szCs w:val="20"/>
      </w:rPr>
    </w:pPr>
    <w:r w:rsidRPr="0030580C">
      <w:rPr>
        <w:rStyle w:val="PageNumber"/>
        <w:rFonts w:ascii="Optima" w:hAnsi="Optima" w:cs="Didot"/>
        <w:sz w:val="20"/>
        <w:szCs w:val="20"/>
      </w:rPr>
      <w:fldChar w:fldCharType="begin"/>
    </w:r>
    <w:r w:rsidRPr="0030580C">
      <w:rPr>
        <w:rStyle w:val="PageNumber"/>
        <w:rFonts w:ascii="Optima" w:hAnsi="Optima" w:cs="Didot"/>
        <w:sz w:val="20"/>
        <w:szCs w:val="20"/>
      </w:rPr>
      <w:instrText xml:space="preserve">PAGE  </w:instrText>
    </w:r>
    <w:r w:rsidRPr="0030580C">
      <w:rPr>
        <w:rStyle w:val="PageNumber"/>
        <w:rFonts w:ascii="Optima" w:hAnsi="Optima" w:cs="Didot"/>
        <w:sz w:val="20"/>
        <w:szCs w:val="20"/>
      </w:rPr>
      <w:fldChar w:fldCharType="separate"/>
    </w:r>
    <w:r w:rsidR="00B94200">
      <w:rPr>
        <w:rStyle w:val="PageNumber"/>
        <w:rFonts w:ascii="Optima" w:hAnsi="Optima" w:cs="Didot"/>
        <w:noProof/>
        <w:sz w:val="20"/>
        <w:szCs w:val="20"/>
      </w:rPr>
      <w:t>9</w:t>
    </w:r>
    <w:r w:rsidRPr="0030580C">
      <w:rPr>
        <w:rStyle w:val="PageNumber"/>
        <w:rFonts w:ascii="Optima" w:hAnsi="Optima" w:cs="Didot"/>
        <w:sz w:val="20"/>
        <w:szCs w:val="20"/>
      </w:rPr>
      <w:fldChar w:fldCharType="end"/>
    </w:r>
  </w:p>
  <w:p w14:paraId="570B0C81" w14:textId="77777777" w:rsidR="00D9059E" w:rsidRPr="00FF2F71" w:rsidRDefault="00D9059E">
    <w:pPr>
      <w:rPr>
        <w:rFonts w:ascii="Optima" w:hAnsi="Optima"/>
        <w:sz w:val="20"/>
        <w:szCs w:val="20"/>
      </w:rPr>
    </w:pPr>
    <w:r>
      <w:rPr>
        <w:rFonts w:ascii="Optima" w:hAnsi="Optima"/>
        <w:sz w:val="20"/>
        <w:szCs w:val="20"/>
      </w:rPr>
      <w:t>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A8D6E9" w14:textId="77777777" w:rsidR="00D9059E" w:rsidRPr="00E3304F" w:rsidRDefault="009F0E17" w:rsidP="009F0E17">
    <w:pPr>
      <w:pStyle w:val="Header"/>
    </w:pPr>
    <w:r>
      <w:rPr>
        <w:noProof/>
      </w:rPr>
      <w:drawing>
        <wp:inline distT="0" distB="0" distL="0" distR="0" wp14:anchorId="753CB823" wp14:editId="357107DC">
          <wp:extent cx="5400040" cy="7397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C5CE3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55A60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2C6C8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CBC2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928B8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5B897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4AC2C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09654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B5A67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BD2F3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ACE30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4061212"/>
    <w:multiLevelType w:val="hybridMultilevel"/>
    <w:tmpl w:val="FDD2FC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F27EF0"/>
    <w:multiLevelType w:val="hybridMultilevel"/>
    <w:tmpl w:val="4336ECC4"/>
    <w:lvl w:ilvl="0" w:tplc="B4E08AEA">
      <w:start w:val="1"/>
      <w:numFmt w:val="decimal"/>
      <w:pStyle w:val="IJList"/>
      <w:lvlText w:val="%1."/>
      <w:lvlJc w:val="left"/>
      <w:pPr>
        <w:ind w:left="10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DFE5948"/>
    <w:multiLevelType w:val="hybridMultilevel"/>
    <w:tmpl w:val="DD2EE93E"/>
    <w:lvl w:ilvl="0" w:tplc="7A9C20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061AE"/>
    <w:multiLevelType w:val="multilevel"/>
    <w:tmpl w:val="0410001D"/>
    <w:styleLink w:val="IJEndnotes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A76EC9"/>
    <w:multiLevelType w:val="hybridMultilevel"/>
    <w:tmpl w:val="E3D6365A"/>
    <w:lvl w:ilvl="0" w:tplc="7A9C20F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29B7D7B"/>
    <w:multiLevelType w:val="hybridMultilevel"/>
    <w:tmpl w:val="6A304D4E"/>
    <w:lvl w:ilvl="0" w:tplc="7A9C20F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6057D90"/>
    <w:multiLevelType w:val="hybridMultilevel"/>
    <w:tmpl w:val="9634B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931DD"/>
    <w:multiLevelType w:val="hybridMultilevel"/>
    <w:tmpl w:val="47AAD1E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2EF37A2"/>
    <w:multiLevelType w:val="hybridMultilevel"/>
    <w:tmpl w:val="387A0B38"/>
    <w:lvl w:ilvl="0" w:tplc="7DAEDBA8">
      <w:numFmt w:val="bullet"/>
      <w:lvlText w:val=""/>
      <w:lvlJc w:val="left"/>
      <w:pPr>
        <w:ind w:left="5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 w16cid:durableId="1151216902">
    <w:abstractNumId w:val="19"/>
  </w:num>
  <w:num w:numId="2" w16cid:durableId="1419405767">
    <w:abstractNumId w:val="0"/>
  </w:num>
  <w:num w:numId="3" w16cid:durableId="465047749">
    <w:abstractNumId w:val="10"/>
  </w:num>
  <w:num w:numId="4" w16cid:durableId="1382822999">
    <w:abstractNumId w:val="15"/>
  </w:num>
  <w:num w:numId="5" w16cid:durableId="1169447976">
    <w:abstractNumId w:val="16"/>
  </w:num>
  <w:num w:numId="6" w16cid:durableId="1848012915">
    <w:abstractNumId w:val="13"/>
  </w:num>
  <w:num w:numId="7" w16cid:durableId="1209338171">
    <w:abstractNumId w:val="11"/>
  </w:num>
  <w:num w:numId="8" w16cid:durableId="1473907333">
    <w:abstractNumId w:val="17"/>
  </w:num>
  <w:num w:numId="9" w16cid:durableId="1383287288">
    <w:abstractNumId w:val="14"/>
  </w:num>
  <w:num w:numId="10" w16cid:durableId="1919827933">
    <w:abstractNumId w:val="9"/>
  </w:num>
  <w:num w:numId="11" w16cid:durableId="227113242">
    <w:abstractNumId w:val="4"/>
  </w:num>
  <w:num w:numId="12" w16cid:durableId="805709215">
    <w:abstractNumId w:val="3"/>
  </w:num>
  <w:num w:numId="13" w16cid:durableId="380448082">
    <w:abstractNumId w:val="2"/>
  </w:num>
  <w:num w:numId="14" w16cid:durableId="725880315">
    <w:abstractNumId w:val="1"/>
  </w:num>
  <w:num w:numId="15" w16cid:durableId="516848501">
    <w:abstractNumId w:val="8"/>
  </w:num>
  <w:num w:numId="16" w16cid:durableId="253051063">
    <w:abstractNumId w:val="7"/>
  </w:num>
  <w:num w:numId="17" w16cid:durableId="1727030374">
    <w:abstractNumId w:val="6"/>
  </w:num>
  <w:num w:numId="18" w16cid:durableId="1383284490">
    <w:abstractNumId w:val="5"/>
  </w:num>
  <w:num w:numId="19" w16cid:durableId="641039604">
    <w:abstractNumId w:val="18"/>
  </w:num>
  <w:num w:numId="20" w16cid:durableId="165603416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49"/>
    <w:rsid w:val="00016895"/>
    <w:rsid w:val="000204D3"/>
    <w:rsid w:val="0002157A"/>
    <w:rsid w:val="00025D5E"/>
    <w:rsid w:val="00034972"/>
    <w:rsid w:val="00036F21"/>
    <w:rsid w:val="000374E1"/>
    <w:rsid w:val="00065EC4"/>
    <w:rsid w:val="00066F41"/>
    <w:rsid w:val="000673BC"/>
    <w:rsid w:val="000743CA"/>
    <w:rsid w:val="000816FA"/>
    <w:rsid w:val="000831C0"/>
    <w:rsid w:val="00084A70"/>
    <w:rsid w:val="0009569A"/>
    <w:rsid w:val="000B55E4"/>
    <w:rsid w:val="000B7665"/>
    <w:rsid w:val="000C45BF"/>
    <w:rsid w:val="000C5C6F"/>
    <w:rsid w:val="000D242D"/>
    <w:rsid w:val="000D5982"/>
    <w:rsid w:val="000E2C1D"/>
    <w:rsid w:val="000F7A09"/>
    <w:rsid w:val="00111DE3"/>
    <w:rsid w:val="0012144C"/>
    <w:rsid w:val="00121527"/>
    <w:rsid w:val="00132EEE"/>
    <w:rsid w:val="00143223"/>
    <w:rsid w:val="00147FEC"/>
    <w:rsid w:val="001523CC"/>
    <w:rsid w:val="00156CA3"/>
    <w:rsid w:val="00162F68"/>
    <w:rsid w:val="0016771C"/>
    <w:rsid w:val="00175CB3"/>
    <w:rsid w:val="00176FFF"/>
    <w:rsid w:val="00185A80"/>
    <w:rsid w:val="001A1FDF"/>
    <w:rsid w:val="001A315A"/>
    <w:rsid w:val="001A45C8"/>
    <w:rsid w:val="001A54B9"/>
    <w:rsid w:val="001A73FE"/>
    <w:rsid w:val="001B057C"/>
    <w:rsid w:val="001B59C6"/>
    <w:rsid w:val="001B6367"/>
    <w:rsid w:val="001C29C5"/>
    <w:rsid w:val="001C2A17"/>
    <w:rsid w:val="001C5795"/>
    <w:rsid w:val="001C604B"/>
    <w:rsid w:val="001D012A"/>
    <w:rsid w:val="001D3011"/>
    <w:rsid w:val="001D3E09"/>
    <w:rsid w:val="001D4B65"/>
    <w:rsid w:val="001D6668"/>
    <w:rsid w:val="001F3723"/>
    <w:rsid w:val="00203380"/>
    <w:rsid w:val="00210AC8"/>
    <w:rsid w:val="002110CA"/>
    <w:rsid w:val="00215664"/>
    <w:rsid w:val="002303BA"/>
    <w:rsid w:val="00230911"/>
    <w:rsid w:val="00230BA7"/>
    <w:rsid w:val="002363FD"/>
    <w:rsid w:val="00241263"/>
    <w:rsid w:val="00243F1C"/>
    <w:rsid w:val="002443A7"/>
    <w:rsid w:val="00247DC0"/>
    <w:rsid w:val="0025044C"/>
    <w:rsid w:val="002504C1"/>
    <w:rsid w:val="00251540"/>
    <w:rsid w:val="00253672"/>
    <w:rsid w:val="0026525B"/>
    <w:rsid w:val="00265589"/>
    <w:rsid w:val="00270A34"/>
    <w:rsid w:val="00283E9E"/>
    <w:rsid w:val="00292034"/>
    <w:rsid w:val="002A0FED"/>
    <w:rsid w:val="002A134D"/>
    <w:rsid w:val="002A5934"/>
    <w:rsid w:val="002A7BD9"/>
    <w:rsid w:val="002B03F5"/>
    <w:rsid w:val="002B3B2A"/>
    <w:rsid w:val="002B7DCD"/>
    <w:rsid w:val="002B7F67"/>
    <w:rsid w:val="002C2244"/>
    <w:rsid w:val="002D451D"/>
    <w:rsid w:val="002E20BA"/>
    <w:rsid w:val="002E2C7E"/>
    <w:rsid w:val="002F1611"/>
    <w:rsid w:val="0030245C"/>
    <w:rsid w:val="0030580C"/>
    <w:rsid w:val="0030597A"/>
    <w:rsid w:val="003079D1"/>
    <w:rsid w:val="00344DB3"/>
    <w:rsid w:val="00346967"/>
    <w:rsid w:val="003479FA"/>
    <w:rsid w:val="003503B6"/>
    <w:rsid w:val="0035266D"/>
    <w:rsid w:val="003579C8"/>
    <w:rsid w:val="00362F7E"/>
    <w:rsid w:val="0036325A"/>
    <w:rsid w:val="003636D8"/>
    <w:rsid w:val="00366EFC"/>
    <w:rsid w:val="003676F5"/>
    <w:rsid w:val="00373E1A"/>
    <w:rsid w:val="0038121B"/>
    <w:rsid w:val="00392504"/>
    <w:rsid w:val="003A256F"/>
    <w:rsid w:val="003A39D1"/>
    <w:rsid w:val="003A3C18"/>
    <w:rsid w:val="003B3E4A"/>
    <w:rsid w:val="003C0ED5"/>
    <w:rsid w:val="003C283F"/>
    <w:rsid w:val="003C317B"/>
    <w:rsid w:val="003C7A8A"/>
    <w:rsid w:val="003D2A63"/>
    <w:rsid w:val="003D36EC"/>
    <w:rsid w:val="003D3878"/>
    <w:rsid w:val="003D5EE7"/>
    <w:rsid w:val="003D72BA"/>
    <w:rsid w:val="003E0648"/>
    <w:rsid w:val="003E2DE2"/>
    <w:rsid w:val="003F0C8F"/>
    <w:rsid w:val="003F279E"/>
    <w:rsid w:val="003F5A5D"/>
    <w:rsid w:val="00410798"/>
    <w:rsid w:val="00417538"/>
    <w:rsid w:val="00421B5C"/>
    <w:rsid w:val="00424F0C"/>
    <w:rsid w:val="00427ED1"/>
    <w:rsid w:val="004331C8"/>
    <w:rsid w:val="0044097B"/>
    <w:rsid w:val="00443F6C"/>
    <w:rsid w:val="0045094F"/>
    <w:rsid w:val="00452765"/>
    <w:rsid w:val="0045329B"/>
    <w:rsid w:val="0046034F"/>
    <w:rsid w:val="0046485C"/>
    <w:rsid w:val="00467F96"/>
    <w:rsid w:val="00476074"/>
    <w:rsid w:val="00480A94"/>
    <w:rsid w:val="00481AF5"/>
    <w:rsid w:val="00481CC8"/>
    <w:rsid w:val="00482AB4"/>
    <w:rsid w:val="004A245F"/>
    <w:rsid w:val="004A6176"/>
    <w:rsid w:val="004B28DE"/>
    <w:rsid w:val="004C198E"/>
    <w:rsid w:val="004C544F"/>
    <w:rsid w:val="004E1E48"/>
    <w:rsid w:val="004E1EDB"/>
    <w:rsid w:val="004E71F0"/>
    <w:rsid w:val="004F1B51"/>
    <w:rsid w:val="004F516F"/>
    <w:rsid w:val="005155A0"/>
    <w:rsid w:val="00516201"/>
    <w:rsid w:val="005170D9"/>
    <w:rsid w:val="005371CE"/>
    <w:rsid w:val="005410AB"/>
    <w:rsid w:val="005419FE"/>
    <w:rsid w:val="005440F1"/>
    <w:rsid w:val="005503A8"/>
    <w:rsid w:val="00553659"/>
    <w:rsid w:val="00553CD8"/>
    <w:rsid w:val="00555EE2"/>
    <w:rsid w:val="00556350"/>
    <w:rsid w:val="005578E9"/>
    <w:rsid w:val="00562E57"/>
    <w:rsid w:val="00563891"/>
    <w:rsid w:val="00566CA6"/>
    <w:rsid w:val="00571BC9"/>
    <w:rsid w:val="005731EB"/>
    <w:rsid w:val="00575D70"/>
    <w:rsid w:val="00581E4F"/>
    <w:rsid w:val="00582133"/>
    <w:rsid w:val="005831F4"/>
    <w:rsid w:val="00592509"/>
    <w:rsid w:val="0059472F"/>
    <w:rsid w:val="0059549A"/>
    <w:rsid w:val="0059562D"/>
    <w:rsid w:val="005A4C6C"/>
    <w:rsid w:val="005A7D64"/>
    <w:rsid w:val="005B24EA"/>
    <w:rsid w:val="005C44BE"/>
    <w:rsid w:val="005C6A1A"/>
    <w:rsid w:val="005C7889"/>
    <w:rsid w:val="005D018E"/>
    <w:rsid w:val="005D0669"/>
    <w:rsid w:val="005D29C9"/>
    <w:rsid w:val="005D441A"/>
    <w:rsid w:val="005D4A3C"/>
    <w:rsid w:val="005E1E16"/>
    <w:rsid w:val="005E7749"/>
    <w:rsid w:val="005F0CFE"/>
    <w:rsid w:val="005F3F51"/>
    <w:rsid w:val="005F7671"/>
    <w:rsid w:val="005F77C9"/>
    <w:rsid w:val="0060322A"/>
    <w:rsid w:val="00611339"/>
    <w:rsid w:val="006131E6"/>
    <w:rsid w:val="00613F78"/>
    <w:rsid w:val="006175C8"/>
    <w:rsid w:val="0062552B"/>
    <w:rsid w:val="00636A00"/>
    <w:rsid w:val="00644898"/>
    <w:rsid w:val="00646F22"/>
    <w:rsid w:val="00652C04"/>
    <w:rsid w:val="0065540D"/>
    <w:rsid w:val="00656AE6"/>
    <w:rsid w:val="00662FF1"/>
    <w:rsid w:val="006817D7"/>
    <w:rsid w:val="006840C0"/>
    <w:rsid w:val="00686721"/>
    <w:rsid w:val="006906FB"/>
    <w:rsid w:val="0069154A"/>
    <w:rsid w:val="00692C9B"/>
    <w:rsid w:val="0069394B"/>
    <w:rsid w:val="00693C19"/>
    <w:rsid w:val="006944F0"/>
    <w:rsid w:val="0069708D"/>
    <w:rsid w:val="006A23B4"/>
    <w:rsid w:val="006A3D13"/>
    <w:rsid w:val="006A528A"/>
    <w:rsid w:val="006A7C26"/>
    <w:rsid w:val="006B6BC0"/>
    <w:rsid w:val="006B7135"/>
    <w:rsid w:val="006C0A5A"/>
    <w:rsid w:val="006C0A8F"/>
    <w:rsid w:val="006C3FFE"/>
    <w:rsid w:val="006C74A6"/>
    <w:rsid w:val="006D54BB"/>
    <w:rsid w:val="006D5BA0"/>
    <w:rsid w:val="006E41AB"/>
    <w:rsid w:val="006E576B"/>
    <w:rsid w:val="006F0193"/>
    <w:rsid w:val="006F131F"/>
    <w:rsid w:val="006F28E1"/>
    <w:rsid w:val="006F35EB"/>
    <w:rsid w:val="006F4D12"/>
    <w:rsid w:val="006F5594"/>
    <w:rsid w:val="006F62E3"/>
    <w:rsid w:val="007069C6"/>
    <w:rsid w:val="00717682"/>
    <w:rsid w:val="007206B2"/>
    <w:rsid w:val="007228DC"/>
    <w:rsid w:val="0074445F"/>
    <w:rsid w:val="007542EF"/>
    <w:rsid w:val="007545F1"/>
    <w:rsid w:val="00755A50"/>
    <w:rsid w:val="00755A85"/>
    <w:rsid w:val="00767121"/>
    <w:rsid w:val="00777904"/>
    <w:rsid w:val="00777CF1"/>
    <w:rsid w:val="00783138"/>
    <w:rsid w:val="00791448"/>
    <w:rsid w:val="0079399E"/>
    <w:rsid w:val="00796192"/>
    <w:rsid w:val="007A60DA"/>
    <w:rsid w:val="007A615C"/>
    <w:rsid w:val="007A6F78"/>
    <w:rsid w:val="007B5137"/>
    <w:rsid w:val="007B5226"/>
    <w:rsid w:val="007C3237"/>
    <w:rsid w:val="007C41FD"/>
    <w:rsid w:val="007C5475"/>
    <w:rsid w:val="007D1A80"/>
    <w:rsid w:val="007D37E8"/>
    <w:rsid w:val="007D5AA4"/>
    <w:rsid w:val="007E396B"/>
    <w:rsid w:val="007E54E7"/>
    <w:rsid w:val="007F44C2"/>
    <w:rsid w:val="007F6526"/>
    <w:rsid w:val="007F6DEA"/>
    <w:rsid w:val="00802765"/>
    <w:rsid w:val="00803DBE"/>
    <w:rsid w:val="0081037D"/>
    <w:rsid w:val="00816F07"/>
    <w:rsid w:val="0082069F"/>
    <w:rsid w:val="0082075B"/>
    <w:rsid w:val="00822267"/>
    <w:rsid w:val="00834F71"/>
    <w:rsid w:val="00842CD0"/>
    <w:rsid w:val="00843169"/>
    <w:rsid w:val="00844EED"/>
    <w:rsid w:val="008452E5"/>
    <w:rsid w:val="00845F76"/>
    <w:rsid w:val="00847F5C"/>
    <w:rsid w:val="00850666"/>
    <w:rsid w:val="00851380"/>
    <w:rsid w:val="008535EE"/>
    <w:rsid w:val="008559B6"/>
    <w:rsid w:val="00861F14"/>
    <w:rsid w:val="00866842"/>
    <w:rsid w:val="00877D5E"/>
    <w:rsid w:val="00877EF0"/>
    <w:rsid w:val="00881116"/>
    <w:rsid w:val="00884A60"/>
    <w:rsid w:val="008928CE"/>
    <w:rsid w:val="00895A20"/>
    <w:rsid w:val="008A08F3"/>
    <w:rsid w:val="008A12E9"/>
    <w:rsid w:val="008A3490"/>
    <w:rsid w:val="008B2D41"/>
    <w:rsid w:val="008C0FF6"/>
    <w:rsid w:val="008C4095"/>
    <w:rsid w:val="008C4812"/>
    <w:rsid w:val="008D0DA0"/>
    <w:rsid w:val="008D601A"/>
    <w:rsid w:val="008E094E"/>
    <w:rsid w:val="008E3DD4"/>
    <w:rsid w:val="008E78F3"/>
    <w:rsid w:val="008F430E"/>
    <w:rsid w:val="008F5052"/>
    <w:rsid w:val="008F526B"/>
    <w:rsid w:val="008F65EF"/>
    <w:rsid w:val="008F6CFE"/>
    <w:rsid w:val="008F6DBE"/>
    <w:rsid w:val="00902037"/>
    <w:rsid w:val="00902808"/>
    <w:rsid w:val="00907391"/>
    <w:rsid w:val="009141A9"/>
    <w:rsid w:val="00922819"/>
    <w:rsid w:val="00930388"/>
    <w:rsid w:val="00933363"/>
    <w:rsid w:val="00937352"/>
    <w:rsid w:val="00944A49"/>
    <w:rsid w:val="0096073B"/>
    <w:rsid w:val="009643C1"/>
    <w:rsid w:val="00965FCF"/>
    <w:rsid w:val="00967929"/>
    <w:rsid w:val="00973680"/>
    <w:rsid w:val="00977F0D"/>
    <w:rsid w:val="00981F42"/>
    <w:rsid w:val="009902C8"/>
    <w:rsid w:val="0099218D"/>
    <w:rsid w:val="00997EA5"/>
    <w:rsid w:val="009A0FB5"/>
    <w:rsid w:val="009A1369"/>
    <w:rsid w:val="009A3085"/>
    <w:rsid w:val="009B0498"/>
    <w:rsid w:val="009B3350"/>
    <w:rsid w:val="009C4823"/>
    <w:rsid w:val="009D3117"/>
    <w:rsid w:val="009E3E1F"/>
    <w:rsid w:val="009E4B82"/>
    <w:rsid w:val="009F0E17"/>
    <w:rsid w:val="009F1C1B"/>
    <w:rsid w:val="009F3817"/>
    <w:rsid w:val="009F3825"/>
    <w:rsid w:val="009F7C23"/>
    <w:rsid w:val="00A0082D"/>
    <w:rsid w:val="00A01EDD"/>
    <w:rsid w:val="00A02D6F"/>
    <w:rsid w:val="00A03950"/>
    <w:rsid w:val="00A04BF0"/>
    <w:rsid w:val="00A05CA0"/>
    <w:rsid w:val="00A1225E"/>
    <w:rsid w:val="00A14AAA"/>
    <w:rsid w:val="00A15590"/>
    <w:rsid w:val="00A23D04"/>
    <w:rsid w:val="00A317B6"/>
    <w:rsid w:val="00A34D1B"/>
    <w:rsid w:val="00A41455"/>
    <w:rsid w:val="00A446D4"/>
    <w:rsid w:val="00A574FF"/>
    <w:rsid w:val="00A61372"/>
    <w:rsid w:val="00A65013"/>
    <w:rsid w:val="00A6531A"/>
    <w:rsid w:val="00A6787C"/>
    <w:rsid w:val="00A67980"/>
    <w:rsid w:val="00A729B4"/>
    <w:rsid w:val="00A8072F"/>
    <w:rsid w:val="00A87E4C"/>
    <w:rsid w:val="00AB3BC2"/>
    <w:rsid w:val="00AB71DA"/>
    <w:rsid w:val="00AC02B3"/>
    <w:rsid w:val="00AC14AB"/>
    <w:rsid w:val="00AD2A3D"/>
    <w:rsid w:val="00AE2388"/>
    <w:rsid w:val="00AE570A"/>
    <w:rsid w:val="00AE591A"/>
    <w:rsid w:val="00AE6A04"/>
    <w:rsid w:val="00AF2994"/>
    <w:rsid w:val="00AF43FA"/>
    <w:rsid w:val="00AF6547"/>
    <w:rsid w:val="00B06621"/>
    <w:rsid w:val="00B119A7"/>
    <w:rsid w:val="00B218BC"/>
    <w:rsid w:val="00B24A82"/>
    <w:rsid w:val="00B251D7"/>
    <w:rsid w:val="00B35623"/>
    <w:rsid w:val="00B5131D"/>
    <w:rsid w:val="00B54F75"/>
    <w:rsid w:val="00B743B1"/>
    <w:rsid w:val="00B76BF2"/>
    <w:rsid w:val="00B76FD3"/>
    <w:rsid w:val="00B77C81"/>
    <w:rsid w:val="00B9146D"/>
    <w:rsid w:val="00B94200"/>
    <w:rsid w:val="00B94F56"/>
    <w:rsid w:val="00B975E7"/>
    <w:rsid w:val="00BA3CEF"/>
    <w:rsid w:val="00BB0295"/>
    <w:rsid w:val="00BC022F"/>
    <w:rsid w:val="00BD3562"/>
    <w:rsid w:val="00BD662C"/>
    <w:rsid w:val="00BE0E5D"/>
    <w:rsid w:val="00BE139D"/>
    <w:rsid w:val="00BE2293"/>
    <w:rsid w:val="00BE2F1B"/>
    <w:rsid w:val="00BE3903"/>
    <w:rsid w:val="00BE712C"/>
    <w:rsid w:val="00BE74E2"/>
    <w:rsid w:val="00BF15C4"/>
    <w:rsid w:val="00C01BDC"/>
    <w:rsid w:val="00C04182"/>
    <w:rsid w:val="00C05C19"/>
    <w:rsid w:val="00C14426"/>
    <w:rsid w:val="00C20D7A"/>
    <w:rsid w:val="00C20E57"/>
    <w:rsid w:val="00C25A73"/>
    <w:rsid w:val="00C30C58"/>
    <w:rsid w:val="00C353B7"/>
    <w:rsid w:val="00C422DB"/>
    <w:rsid w:val="00C47C3B"/>
    <w:rsid w:val="00C51CEA"/>
    <w:rsid w:val="00C528C0"/>
    <w:rsid w:val="00C63A06"/>
    <w:rsid w:val="00C65428"/>
    <w:rsid w:val="00C70CE4"/>
    <w:rsid w:val="00C728CA"/>
    <w:rsid w:val="00C75015"/>
    <w:rsid w:val="00C867D8"/>
    <w:rsid w:val="00C907EF"/>
    <w:rsid w:val="00C92C44"/>
    <w:rsid w:val="00CA0F5A"/>
    <w:rsid w:val="00CA51A8"/>
    <w:rsid w:val="00CB206D"/>
    <w:rsid w:val="00CB479E"/>
    <w:rsid w:val="00CB6CF0"/>
    <w:rsid w:val="00CC29D6"/>
    <w:rsid w:val="00CC6592"/>
    <w:rsid w:val="00CD0AE4"/>
    <w:rsid w:val="00CD4B3B"/>
    <w:rsid w:val="00CD7A85"/>
    <w:rsid w:val="00CF4071"/>
    <w:rsid w:val="00D018B9"/>
    <w:rsid w:val="00D0373E"/>
    <w:rsid w:val="00D06F4A"/>
    <w:rsid w:val="00D1054A"/>
    <w:rsid w:val="00D11E42"/>
    <w:rsid w:val="00D1491F"/>
    <w:rsid w:val="00D14C3B"/>
    <w:rsid w:val="00D150A9"/>
    <w:rsid w:val="00D1599A"/>
    <w:rsid w:val="00D15E47"/>
    <w:rsid w:val="00D20124"/>
    <w:rsid w:val="00D232B9"/>
    <w:rsid w:val="00D25037"/>
    <w:rsid w:val="00D31B77"/>
    <w:rsid w:val="00D32507"/>
    <w:rsid w:val="00D329C1"/>
    <w:rsid w:val="00D422F9"/>
    <w:rsid w:val="00D42D5A"/>
    <w:rsid w:val="00D4751D"/>
    <w:rsid w:val="00D47845"/>
    <w:rsid w:val="00D731DA"/>
    <w:rsid w:val="00D777A1"/>
    <w:rsid w:val="00D9059E"/>
    <w:rsid w:val="00D9629A"/>
    <w:rsid w:val="00DA2A2E"/>
    <w:rsid w:val="00DA797D"/>
    <w:rsid w:val="00DB2292"/>
    <w:rsid w:val="00DB34C0"/>
    <w:rsid w:val="00DD0204"/>
    <w:rsid w:val="00DE6EBB"/>
    <w:rsid w:val="00DF618C"/>
    <w:rsid w:val="00DF7A69"/>
    <w:rsid w:val="00E00729"/>
    <w:rsid w:val="00E02F53"/>
    <w:rsid w:val="00E12D49"/>
    <w:rsid w:val="00E1363B"/>
    <w:rsid w:val="00E27CC6"/>
    <w:rsid w:val="00E32E78"/>
    <w:rsid w:val="00E32FFE"/>
    <w:rsid w:val="00E3304F"/>
    <w:rsid w:val="00E34ACC"/>
    <w:rsid w:val="00E34AD2"/>
    <w:rsid w:val="00E34CBE"/>
    <w:rsid w:val="00E34CD3"/>
    <w:rsid w:val="00E45950"/>
    <w:rsid w:val="00E464F8"/>
    <w:rsid w:val="00E609B3"/>
    <w:rsid w:val="00E61CAB"/>
    <w:rsid w:val="00E7026B"/>
    <w:rsid w:val="00E730AE"/>
    <w:rsid w:val="00E7471D"/>
    <w:rsid w:val="00E756BC"/>
    <w:rsid w:val="00E84561"/>
    <w:rsid w:val="00E848F8"/>
    <w:rsid w:val="00E91B51"/>
    <w:rsid w:val="00E932BF"/>
    <w:rsid w:val="00E93A10"/>
    <w:rsid w:val="00EA21A8"/>
    <w:rsid w:val="00EA6E5F"/>
    <w:rsid w:val="00EC1F5E"/>
    <w:rsid w:val="00EC2C97"/>
    <w:rsid w:val="00EC4DEE"/>
    <w:rsid w:val="00EC5AE7"/>
    <w:rsid w:val="00ED611F"/>
    <w:rsid w:val="00EE52F5"/>
    <w:rsid w:val="00EF16B9"/>
    <w:rsid w:val="00EF28FF"/>
    <w:rsid w:val="00EF3977"/>
    <w:rsid w:val="00EF4025"/>
    <w:rsid w:val="00F026EC"/>
    <w:rsid w:val="00F05041"/>
    <w:rsid w:val="00F10787"/>
    <w:rsid w:val="00F12825"/>
    <w:rsid w:val="00F20844"/>
    <w:rsid w:val="00F26B54"/>
    <w:rsid w:val="00F31C3C"/>
    <w:rsid w:val="00F33534"/>
    <w:rsid w:val="00F37A4A"/>
    <w:rsid w:val="00F455B1"/>
    <w:rsid w:val="00F45E46"/>
    <w:rsid w:val="00F5287D"/>
    <w:rsid w:val="00F70D9D"/>
    <w:rsid w:val="00F72FDC"/>
    <w:rsid w:val="00F74DAE"/>
    <w:rsid w:val="00F77311"/>
    <w:rsid w:val="00F90962"/>
    <w:rsid w:val="00F95AB9"/>
    <w:rsid w:val="00F9623C"/>
    <w:rsid w:val="00FA067D"/>
    <w:rsid w:val="00FA3CC1"/>
    <w:rsid w:val="00FA683D"/>
    <w:rsid w:val="00FA6D99"/>
    <w:rsid w:val="00FB0590"/>
    <w:rsid w:val="00FB0B13"/>
    <w:rsid w:val="00FC7263"/>
    <w:rsid w:val="00FC7C97"/>
    <w:rsid w:val="00FD0764"/>
    <w:rsid w:val="00FD2221"/>
    <w:rsid w:val="00FD7BED"/>
    <w:rsid w:val="00FE1A95"/>
    <w:rsid w:val="00FF140C"/>
    <w:rsid w:val="00FF2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87933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/>
    <w:lsdException w:name="heading 5" w:semiHidden="1" w:uiPriority="99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99"/>
    <w:lsdException w:name="Body Text 3" w:uiPriority="99"/>
    <w:lsdException w:name="Body Text Indent 2" w:uiPriority="99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uiPriority="99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5C44BE"/>
    <w:pPr>
      <w:spacing w:after="200"/>
    </w:pPr>
    <w:rPr>
      <w:rFonts w:ascii="Cambria" w:eastAsia="MS Minngs" w:hAnsi="Cambria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9"/>
    <w:rsid w:val="00034972"/>
    <w:pPr>
      <w:keepNext/>
      <w:keepLines/>
      <w:spacing w:before="480" w:after="0"/>
      <w:outlineLvl w:val="0"/>
    </w:pPr>
    <w:rPr>
      <w:rFonts w:ascii="Arial" w:eastAsia="Times New Roman" w:hAnsi="Arial"/>
      <w:bCs/>
      <w:color w:val="000000"/>
      <w:sz w:val="36"/>
      <w:szCs w:val="32"/>
      <w:lang w:eastAsia="it-IT"/>
    </w:rPr>
  </w:style>
  <w:style w:type="paragraph" w:styleId="Heading2">
    <w:name w:val="heading 2"/>
    <w:basedOn w:val="Normal"/>
    <w:next w:val="Normal"/>
    <w:link w:val="Heading2Char"/>
    <w:uiPriority w:val="99"/>
    <w:rsid w:val="00034972"/>
    <w:pPr>
      <w:keepNext/>
      <w:spacing w:after="60"/>
      <w:outlineLvl w:val="1"/>
    </w:pPr>
    <w:rPr>
      <w:rFonts w:ascii="Arial" w:eastAsia="MS Gothic" w:hAnsi="Arial"/>
      <w:b/>
      <w:bCs/>
      <w:iCs/>
      <w:szCs w:val="28"/>
      <w:lang w:eastAsia="it-IT"/>
    </w:rPr>
  </w:style>
  <w:style w:type="paragraph" w:styleId="Heading3">
    <w:name w:val="heading 3"/>
    <w:basedOn w:val="Normal"/>
    <w:next w:val="Normal"/>
    <w:link w:val="Heading3Char"/>
    <w:uiPriority w:val="99"/>
    <w:rsid w:val="00034972"/>
    <w:pPr>
      <w:keepNext/>
      <w:spacing w:after="60"/>
      <w:outlineLvl w:val="2"/>
    </w:pPr>
    <w:rPr>
      <w:rFonts w:ascii="Arial" w:eastAsia="MS Gothic" w:hAnsi="Arial"/>
      <w:b/>
      <w:bCs/>
      <w:sz w:val="22"/>
      <w:szCs w:val="26"/>
      <w:lang w:eastAsia="it-IT"/>
    </w:rPr>
  </w:style>
  <w:style w:type="paragraph" w:styleId="Heading4">
    <w:name w:val="heading 4"/>
    <w:basedOn w:val="Normal"/>
    <w:next w:val="Normal"/>
    <w:link w:val="Heading4Char"/>
    <w:uiPriority w:val="99"/>
    <w:rsid w:val="00034972"/>
    <w:pPr>
      <w:keepNext/>
      <w:spacing w:after="60"/>
      <w:outlineLvl w:val="3"/>
    </w:pPr>
    <w:rPr>
      <w:rFonts w:ascii="Arial" w:eastAsia="MS Mincho" w:hAnsi="Arial"/>
      <w:bCs/>
      <w:sz w:val="28"/>
      <w:szCs w:val="28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C44BE"/>
    <w:rPr>
      <w:rFonts w:ascii="Arial" w:hAnsi="Arial"/>
      <w:bCs/>
      <w:color w:val="000000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9"/>
    <w:rsid w:val="005C44BE"/>
    <w:rPr>
      <w:rFonts w:ascii="Arial" w:eastAsia="MS Gothic" w:hAnsi="Arial"/>
      <w:b/>
      <w:bCs/>
      <w:iCs/>
      <w:sz w:val="24"/>
      <w:szCs w:val="28"/>
      <w:lang w:val="en-US"/>
    </w:rPr>
  </w:style>
  <w:style w:type="character" w:customStyle="1" w:styleId="Heading3Char">
    <w:name w:val="Heading 3 Char"/>
    <w:link w:val="Heading3"/>
    <w:uiPriority w:val="99"/>
    <w:rsid w:val="005C44BE"/>
    <w:rPr>
      <w:rFonts w:ascii="Arial" w:eastAsia="MS Gothic" w:hAnsi="Arial"/>
      <w:b/>
      <w:bCs/>
      <w:sz w:val="22"/>
      <w:szCs w:val="26"/>
      <w:lang w:val="en-US"/>
    </w:rPr>
  </w:style>
  <w:style w:type="character" w:customStyle="1" w:styleId="Heading4Char">
    <w:name w:val="Heading 4 Char"/>
    <w:link w:val="Heading4"/>
    <w:uiPriority w:val="99"/>
    <w:rsid w:val="005C44BE"/>
    <w:rPr>
      <w:rFonts w:ascii="Arial" w:eastAsia="MS Mincho" w:hAnsi="Arial"/>
      <w:bCs/>
      <w:sz w:val="28"/>
      <w:szCs w:val="28"/>
      <w:lang w:val="en-US"/>
    </w:rPr>
  </w:style>
  <w:style w:type="paragraph" w:customStyle="1" w:styleId="IJMainTitle">
    <w:name w:val="IJ Main Title"/>
    <w:basedOn w:val="Heading1"/>
    <w:link w:val="IJMainTitleChar"/>
    <w:qFormat/>
    <w:rsid w:val="00034972"/>
    <w:pPr>
      <w:keepLines w:val="0"/>
      <w:spacing w:before="1080" w:after="60"/>
      <w:contextualSpacing/>
    </w:pPr>
    <w:rPr>
      <w:rFonts w:ascii="Optima" w:hAnsi="Optima"/>
      <w:bCs w:val="0"/>
      <w:color w:val="auto"/>
      <w:kern w:val="32"/>
      <w:sz w:val="48"/>
      <w:szCs w:val="48"/>
      <w:lang w:val="en-GB"/>
    </w:rPr>
  </w:style>
  <w:style w:type="character" w:customStyle="1" w:styleId="IJMainTitleChar">
    <w:name w:val="IJ Main Title Char"/>
    <w:link w:val="IJMainTitle"/>
    <w:locked/>
    <w:rsid w:val="00034972"/>
    <w:rPr>
      <w:rFonts w:ascii="Optima" w:hAnsi="Optima"/>
      <w:kern w:val="32"/>
      <w:sz w:val="48"/>
      <w:szCs w:val="48"/>
      <w:lang w:val="en-GB"/>
    </w:rPr>
  </w:style>
  <w:style w:type="paragraph" w:customStyle="1" w:styleId="IJAuthor">
    <w:name w:val="IJ Author"/>
    <w:basedOn w:val="IJMainTitle"/>
    <w:qFormat/>
    <w:rsid w:val="00034972"/>
    <w:pPr>
      <w:spacing w:before="0"/>
    </w:pPr>
    <w:rPr>
      <w:sz w:val="36"/>
      <w:szCs w:val="36"/>
    </w:rPr>
  </w:style>
  <w:style w:type="paragraph" w:customStyle="1" w:styleId="IJSectionTitle">
    <w:name w:val="IJ Section Title"/>
    <w:basedOn w:val="Normal"/>
    <w:autoRedefine/>
    <w:qFormat/>
    <w:rsid w:val="00283E9E"/>
    <w:pPr>
      <w:spacing w:after="100"/>
      <w:contextualSpacing/>
    </w:pPr>
    <w:rPr>
      <w:rFonts w:ascii="Optima" w:eastAsia="Times New Roman" w:hAnsi="Optima" w:cs="Arial"/>
      <w:sz w:val="32"/>
      <w:szCs w:val="32"/>
      <w:lang w:val="en-GB" w:eastAsia="en-US"/>
    </w:rPr>
  </w:style>
  <w:style w:type="paragraph" w:customStyle="1" w:styleId="IJQuotation">
    <w:name w:val="IJ Quotation"/>
    <w:basedOn w:val="Normal"/>
    <w:autoRedefine/>
    <w:qFormat/>
    <w:rsid w:val="00BE712C"/>
    <w:pPr>
      <w:spacing w:before="280" w:after="280"/>
      <w:ind w:left="567" w:right="567"/>
      <w:contextualSpacing/>
      <w:jc w:val="both"/>
    </w:pPr>
    <w:rPr>
      <w:rFonts w:ascii="Optima" w:eastAsia="Times New Roman" w:hAnsi="Optima"/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rsid w:val="00413689"/>
    <w:pPr>
      <w:spacing w:after="60"/>
    </w:pPr>
    <w:rPr>
      <w:rFonts w:ascii="Arial" w:eastAsia="Times New Roman" w:hAnsi="Arial"/>
      <w:lang w:eastAsia="en-US"/>
    </w:rPr>
  </w:style>
  <w:style w:type="character" w:customStyle="1" w:styleId="FootnoteTextChar">
    <w:name w:val="Footnote Text Char"/>
    <w:link w:val="FootnoteText"/>
    <w:uiPriority w:val="99"/>
    <w:rsid w:val="005C44BE"/>
    <w:rPr>
      <w:rFonts w:ascii="Arial" w:hAnsi="Arial"/>
      <w:sz w:val="24"/>
      <w:szCs w:val="24"/>
      <w:lang w:val="en-US" w:eastAsia="en-US"/>
    </w:rPr>
  </w:style>
  <w:style w:type="character" w:styleId="Hyperlink">
    <w:name w:val="Hyperlink"/>
    <w:uiPriority w:val="99"/>
    <w:rsid w:val="003E3B1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C3536A"/>
    <w:rPr>
      <w:color w:val="800080"/>
      <w:u w:val="single"/>
    </w:rPr>
  </w:style>
  <w:style w:type="paragraph" w:customStyle="1" w:styleId="IJAffiliation">
    <w:name w:val="IJ Affiliation"/>
    <w:basedOn w:val="Normal"/>
    <w:next w:val="IJMainText"/>
    <w:qFormat/>
    <w:rsid w:val="00034972"/>
    <w:pPr>
      <w:spacing w:before="60" w:after="60"/>
      <w:contextualSpacing/>
    </w:pPr>
    <w:rPr>
      <w:rFonts w:ascii="Optima" w:eastAsia="Times New Roman" w:hAnsi="Optima"/>
      <w:sz w:val="30"/>
      <w:szCs w:val="30"/>
      <w:lang w:eastAsia="en-US"/>
    </w:rPr>
  </w:style>
  <w:style w:type="paragraph" w:customStyle="1" w:styleId="IJMainText">
    <w:name w:val="IJ Main Text"/>
    <w:basedOn w:val="Normal"/>
    <w:link w:val="IJMainTextChar"/>
    <w:qFormat/>
    <w:rsid w:val="001D6668"/>
    <w:pPr>
      <w:spacing w:after="0"/>
      <w:ind w:firstLine="284"/>
      <w:contextualSpacing/>
      <w:jc w:val="both"/>
    </w:pPr>
    <w:rPr>
      <w:rFonts w:ascii="Optima" w:eastAsia="Times New Roman" w:hAnsi="Optima" w:cs="Arial"/>
      <w:lang w:val="en-GB" w:eastAsia="en-US"/>
    </w:rPr>
  </w:style>
  <w:style w:type="paragraph" w:customStyle="1" w:styleId="IJE-mail">
    <w:name w:val="IJ E-mail"/>
    <w:basedOn w:val="Normal"/>
    <w:qFormat/>
    <w:rsid w:val="00034972"/>
    <w:pPr>
      <w:spacing w:after="60"/>
      <w:contextualSpacing/>
    </w:pPr>
    <w:rPr>
      <w:rFonts w:ascii="Optima" w:eastAsia="Times New Roman" w:hAnsi="Optima"/>
      <w:i/>
      <w:sz w:val="30"/>
      <w:szCs w:val="30"/>
      <w:lang w:eastAsia="en-US"/>
    </w:rPr>
  </w:style>
  <w:style w:type="paragraph" w:customStyle="1" w:styleId="IJAbstract">
    <w:name w:val="IJ Abstract"/>
    <w:basedOn w:val="IJMainText"/>
    <w:qFormat/>
    <w:rsid w:val="00D1599A"/>
    <w:pPr>
      <w:spacing w:before="100"/>
      <w:ind w:firstLine="0"/>
      <w:contextualSpacing w:val="0"/>
    </w:pPr>
    <w:rPr>
      <w:sz w:val="22"/>
      <w:szCs w:val="22"/>
    </w:rPr>
  </w:style>
  <w:style w:type="paragraph" w:customStyle="1" w:styleId="ColorfulShading-Accent11">
    <w:name w:val="Colorful Shading - Accent 11"/>
    <w:hidden/>
    <w:rsid w:val="00F02BE2"/>
    <w:rPr>
      <w:rFonts w:ascii="Cambria" w:hAnsi="Cambria"/>
      <w:sz w:val="24"/>
      <w:szCs w:val="24"/>
      <w:lang w:val="en-US" w:eastAsia="en-US"/>
    </w:rPr>
  </w:style>
  <w:style w:type="paragraph" w:customStyle="1" w:styleId="IJReference">
    <w:name w:val="IJ Reference"/>
    <w:basedOn w:val="IJMainText"/>
    <w:qFormat/>
    <w:rsid w:val="00803DBE"/>
    <w:pPr>
      <w:ind w:left="284" w:hanging="284"/>
      <w:jc w:val="left"/>
    </w:pPr>
    <w:rPr>
      <w:rFonts w:eastAsia="Arial Unicode MS"/>
    </w:rPr>
  </w:style>
  <w:style w:type="paragraph" w:customStyle="1" w:styleId="IJList">
    <w:name w:val="IJ List"/>
    <w:basedOn w:val="IJMainText"/>
    <w:qFormat/>
    <w:rsid w:val="003079D1"/>
    <w:pPr>
      <w:numPr>
        <w:numId w:val="20"/>
      </w:numPr>
      <w:spacing w:before="100" w:after="100"/>
      <w:ind w:left="284" w:hanging="284"/>
      <w:contextualSpacing w:val="0"/>
    </w:pPr>
  </w:style>
  <w:style w:type="paragraph" w:customStyle="1" w:styleId="IJCaptionTable">
    <w:name w:val="IJ Caption Table"/>
    <w:basedOn w:val="IJAbstract"/>
    <w:rsid w:val="002363FD"/>
    <w:pPr>
      <w:jc w:val="left"/>
    </w:pPr>
  </w:style>
  <w:style w:type="paragraph" w:customStyle="1" w:styleId="IJCaption">
    <w:name w:val="IJ Caption"/>
    <w:basedOn w:val="IJCaptionTable"/>
    <w:next w:val="IJMain1stParagraph"/>
    <w:qFormat/>
    <w:rsid w:val="00E932BF"/>
    <w:pPr>
      <w:spacing w:before="60"/>
      <w:jc w:val="center"/>
    </w:pPr>
  </w:style>
  <w:style w:type="paragraph" w:customStyle="1" w:styleId="IJSubtitleReferences">
    <w:name w:val="IJ Subtitle References"/>
    <w:basedOn w:val="IJSectionTitle"/>
    <w:qFormat/>
    <w:rsid w:val="00803DBE"/>
    <w:rPr>
      <w:i/>
      <w:sz w:val="28"/>
      <w:szCs w:val="28"/>
    </w:rPr>
  </w:style>
  <w:style w:type="paragraph" w:styleId="EndnoteText">
    <w:name w:val="endnote text"/>
    <w:basedOn w:val="FootnoteText"/>
    <w:link w:val="EndnoteTextChar"/>
    <w:uiPriority w:val="99"/>
    <w:rsid w:val="00413689"/>
    <w:pPr>
      <w:ind w:left="284"/>
    </w:pPr>
    <w:rPr>
      <w:sz w:val="22"/>
    </w:rPr>
  </w:style>
  <w:style w:type="character" w:customStyle="1" w:styleId="EndnoteTextChar">
    <w:name w:val="Endnote Text Char"/>
    <w:link w:val="EndnoteText"/>
    <w:uiPriority w:val="99"/>
    <w:rsid w:val="005C44BE"/>
    <w:rPr>
      <w:rFonts w:ascii="Arial" w:hAnsi="Arial"/>
      <w:sz w:val="22"/>
      <w:szCs w:val="24"/>
      <w:lang w:val="en-US" w:eastAsia="en-US"/>
    </w:rPr>
  </w:style>
  <w:style w:type="paragraph" w:customStyle="1" w:styleId="IJReferencelistsameauthor">
    <w:name w:val="IJ Reference list same author"/>
    <w:basedOn w:val="IJReference"/>
    <w:qFormat/>
    <w:rsid w:val="00803DBE"/>
    <w:pPr>
      <w:ind w:left="568"/>
    </w:pPr>
  </w:style>
  <w:style w:type="character" w:styleId="EndnoteReference">
    <w:name w:val="endnote reference"/>
    <w:uiPriority w:val="99"/>
    <w:rsid w:val="00817BB6"/>
    <w:rPr>
      <w:vertAlign w:val="superscript"/>
    </w:rPr>
  </w:style>
  <w:style w:type="character" w:styleId="CommentReference">
    <w:name w:val="annotation reference"/>
    <w:uiPriority w:val="99"/>
    <w:rsid w:val="00DC54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DC5429"/>
    <w:pPr>
      <w:spacing w:after="60"/>
    </w:pPr>
    <w:rPr>
      <w:rFonts w:ascii="Arial" w:eastAsia="Times New Roman" w:hAnsi="Arial"/>
      <w:lang w:eastAsia="en-US"/>
    </w:rPr>
  </w:style>
  <w:style w:type="character" w:customStyle="1" w:styleId="CommentTextChar">
    <w:name w:val="Comment Text Char"/>
    <w:link w:val="CommentText"/>
    <w:uiPriority w:val="99"/>
    <w:rsid w:val="005C44BE"/>
    <w:rPr>
      <w:rFonts w:ascii="Arial" w:hAnsi="Arial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C542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rsid w:val="005C44BE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1"/>
    <w:uiPriority w:val="99"/>
    <w:rsid w:val="00DC5429"/>
    <w:pPr>
      <w:spacing w:after="0"/>
    </w:pPr>
    <w:rPr>
      <w:rFonts w:ascii="Lucida Grande" w:eastAsia="Times New Roman" w:hAnsi="Lucida Grande" w:cs="Lucida Grande"/>
      <w:sz w:val="18"/>
      <w:szCs w:val="18"/>
      <w:lang w:eastAsia="en-US"/>
    </w:rPr>
  </w:style>
  <w:style w:type="character" w:customStyle="1" w:styleId="BalloonTextChar1">
    <w:name w:val="Balloon Text Char1"/>
    <w:link w:val="BalloonText"/>
    <w:uiPriority w:val="99"/>
    <w:rsid w:val="005C44BE"/>
    <w:rPr>
      <w:rFonts w:ascii="Lucida Grande" w:hAnsi="Lucida Grande" w:cs="Lucida Grande"/>
      <w:sz w:val="18"/>
      <w:szCs w:val="18"/>
      <w:lang w:val="en-US" w:eastAsia="en-US"/>
    </w:rPr>
  </w:style>
  <w:style w:type="paragraph" w:customStyle="1" w:styleId="Default">
    <w:name w:val="Default"/>
    <w:uiPriority w:val="99"/>
    <w:rsid w:val="00C647AE"/>
    <w:pPr>
      <w:widowControl w:val="0"/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8103F"/>
    <w:pPr>
      <w:tabs>
        <w:tab w:val="center" w:pos="4320"/>
        <w:tab w:val="right" w:pos="8640"/>
      </w:tabs>
      <w:spacing w:after="60"/>
    </w:pPr>
    <w:rPr>
      <w:rFonts w:ascii="Arial" w:eastAsia="Times New Roman" w:hAnsi="Arial"/>
      <w:sz w:val="22"/>
      <w:lang w:eastAsia="en-US"/>
    </w:rPr>
  </w:style>
  <w:style w:type="character" w:customStyle="1" w:styleId="HeaderChar">
    <w:name w:val="Header Char"/>
    <w:link w:val="Header"/>
    <w:uiPriority w:val="99"/>
    <w:rsid w:val="005C44BE"/>
    <w:rPr>
      <w:rFonts w:ascii="Arial" w:hAnsi="Arial"/>
      <w:sz w:val="22"/>
      <w:szCs w:val="24"/>
      <w:lang w:val="en-US" w:eastAsia="en-US"/>
    </w:rPr>
  </w:style>
  <w:style w:type="character" w:styleId="PageNumber">
    <w:name w:val="page number"/>
    <w:basedOn w:val="DefaultParagraphFont"/>
    <w:uiPriority w:val="99"/>
    <w:unhideWhenUsed/>
    <w:rsid w:val="00C8103F"/>
  </w:style>
  <w:style w:type="character" w:customStyle="1" w:styleId="apple-converted-space">
    <w:name w:val="apple-converted-space"/>
    <w:uiPriority w:val="99"/>
    <w:rsid w:val="00A65013"/>
  </w:style>
  <w:style w:type="paragraph" w:customStyle="1" w:styleId="Body1">
    <w:name w:val="Body 1"/>
    <w:uiPriority w:val="99"/>
    <w:rsid w:val="00A65013"/>
    <w:pPr>
      <w:widowControl w:val="0"/>
      <w:suppressAutoHyphens/>
    </w:pPr>
    <w:rPr>
      <w:rFonts w:ascii="Helvetica" w:eastAsia="Arial Unicode MS" w:hAnsi="Helvetica" w:cs="Cambria"/>
      <w:color w:val="000000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99"/>
    <w:unhideWhenUsed/>
    <w:rsid w:val="00034972"/>
    <w:pPr>
      <w:widowControl w:val="0"/>
      <w:suppressAutoHyphens/>
      <w:spacing w:after="300"/>
    </w:pPr>
    <w:rPr>
      <w:rFonts w:ascii="Calibri" w:eastAsia="MS Gothic" w:hAnsi="Calibri" w:cs="Cambria"/>
      <w:color w:val="17365D"/>
      <w:spacing w:val="5"/>
      <w:kern w:val="1"/>
      <w:sz w:val="52"/>
      <w:szCs w:val="52"/>
      <w:lang w:val="it-IT" w:eastAsia="ar-SA"/>
    </w:rPr>
  </w:style>
  <w:style w:type="character" w:customStyle="1" w:styleId="TitleChar">
    <w:name w:val="Title Char"/>
    <w:link w:val="Title"/>
    <w:uiPriority w:val="99"/>
    <w:rsid w:val="005C44BE"/>
    <w:rPr>
      <w:rFonts w:eastAsia="MS Gothic" w:cs="Cambria"/>
      <w:color w:val="17365D"/>
      <w:spacing w:val="5"/>
      <w:kern w:val="1"/>
      <w:sz w:val="52"/>
      <w:szCs w:val="52"/>
      <w:lang w:eastAsia="ar-SA"/>
    </w:rPr>
  </w:style>
  <w:style w:type="character" w:styleId="FootnoteReference">
    <w:name w:val="footnote reference"/>
    <w:uiPriority w:val="99"/>
    <w:rsid w:val="00E848F8"/>
    <w:rPr>
      <w:vertAlign w:val="superscript"/>
    </w:rPr>
  </w:style>
  <w:style w:type="paragraph" w:styleId="TOC1">
    <w:name w:val="toc 1"/>
    <w:basedOn w:val="Normal"/>
    <w:next w:val="Normal"/>
    <w:autoRedefine/>
    <w:uiPriority w:val="99"/>
    <w:unhideWhenUsed/>
    <w:rsid w:val="0025044C"/>
    <w:pPr>
      <w:spacing w:after="60"/>
    </w:pPr>
    <w:rPr>
      <w:rFonts w:ascii="Arial" w:eastAsia="Times New Roman" w:hAnsi="Arial"/>
      <w:sz w:val="22"/>
      <w:lang w:eastAsia="en-US"/>
    </w:rPr>
  </w:style>
  <w:style w:type="paragraph" w:styleId="TOC2">
    <w:name w:val="toc 2"/>
    <w:basedOn w:val="Normal"/>
    <w:next w:val="Normal"/>
    <w:autoRedefine/>
    <w:uiPriority w:val="99"/>
    <w:unhideWhenUsed/>
    <w:rsid w:val="0025044C"/>
    <w:pPr>
      <w:spacing w:after="60"/>
      <w:ind w:left="220"/>
    </w:pPr>
    <w:rPr>
      <w:rFonts w:ascii="Arial" w:eastAsia="Times New Roman" w:hAnsi="Arial"/>
      <w:sz w:val="22"/>
      <w:lang w:eastAsia="en-US"/>
    </w:rPr>
  </w:style>
  <w:style w:type="paragraph" w:styleId="TOC3">
    <w:name w:val="toc 3"/>
    <w:basedOn w:val="Normal"/>
    <w:next w:val="Normal"/>
    <w:autoRedefine/>
    <w:uiPriority w:val="99"/>
    <w:unhideWhenUsed/>
    <w:rsid w:val="0025044C"/>
    <w:pPr>
      <w:spacing w:after="60"/>
      <w:ind w:left="440"/>
    </w:pPr>
    <w:rPr>
      <w:rFonts w:ascii="Arial" w:eastAsia="Times New Roman" w:hAnsi="Arial"/>
      <w:sz w:val="22"/>
      <w:lang w:eastAsia="en-US"/>
    </w:rPr>
  </w:style>
  <w:style w:type="paragraph" w:styleId="TOC4">
    <w:name w:val="toc 4"/>
    <w:basedOn w:val="Normal"/>
    <w:next w:val="Normal"/>
    <w:autoRedefine/>
    <w:uiPriority w:val="99"/>
    <w:unhideWhenUsed/>
    <w:rsid w:val="0025044C"/>
    <w:pPr>
      <w:spacing w:after="60"/>
      <w:ind w:left="660"/>
    </w:pPr>
    <w:rPr>
      <w:rFonts w:ascii="Arial" w:eastAsia="Times New Roman" w:hAnsi="Arial"/>
      <w:sz w:val="22"/>
      <w:lang w:eastAsia="en-US"/>
    </w:rPr>
  </w:style>
  <w:style w:type="paragraph" w:styleId="TOC5">
    <w:name w:val="toc 5"/>
    <w:basedOn w:val="Normal"/>
    <w:next w:val="Normal"/>
    <w:autoRedefine/>
    <w:uiPriority w:val="99"/>
    <w:unhideWhenUsed/>
    <w:rsid w:val="0025044C"/>
    <w:pPr>
      <w:spacing w:after="60"/>
      <w:ind w:left="880"/>
    </w:pPr>
    <w:rPr>
      <w:rFonts w:ascii="Arial" w:eastAsia="Times New Roman" w:hAnsi="Arial"/>
      <w:sz w:val="22"/>
      <w:lang w:eastAsia="en-US"/>
    </w:rPr>
  </w:style>
  <w:style w:type="paragraph" w:styleId="TOC6">
    <w:name w:val="toc 6"/>
    <w:basedOn w:val="Normal"/>
    <w:next w:val="Normal"/>
    <w:autoRedefine/>
    <w:uiPriority w:val="99"/>
    <w:unhideWhenUsed/>
    <w:rsid w:val="0025044C"/>
    <w:pPr>
      <w:spacing w:after="60"/>
      <w:ind w:left="1100"/>
    </w:pPr>
    <w:rPr>
      <w:rFonts w:ascii="Arial" w:eastAsia="Times New Roman" w:hAnsi="Arial"/>
      <w:sz w:val="22"/>
      <w:lang w:eastAsia="en-US"/>
    </w:rPr>
  </w:style>
  <w:style w:type="paragraph" w:styleId="TOC7">
    <w:name w:val="toc 7"/>
    <w:basedOn w:val="Normal"/>
    <w:next w:val="Normal"/>
    <w:autoRedefine/>
    <w:uiPriority w:val="99"/>
    <w:unhideWhenUsed/>
    <w:rsid w:val="0025044C"/>
    <w:pPr>
      <w:spacing w:after="60"/>
      <w:ind w:left="1320"/>
    </w:pPr>
    <w:rPr>
      <w:rFonts w:ascii="Arial" w:eastAsia="Times New Roman" w:hAnsi="Arial"/>
      <w:sz w:val="22"/>
      <w:lang w:eastAsia="en-US"/>
    </w:rPr>
  </w:style>
  <w:style w:type="paragraph" w:styleId="TOC8">
    <w:name w:val="toc 8"/>
    <w:basedOn w:val="Normal"/>
    <w:next w:val="Normal"/>
    <w:autoRedefine/>
    <w:uiPriority w:val="99"/>
    <w:unhideWhenUsed/>
    <w:rsid w:val="0025044C"/>
    <w:pPr>
      <w:spacing w:after="60"/>
      <w:ind w:left="1540"/>
    </w:pPr>
    <w:rPr>
      <w:rFonts w:ascii="Arial" w:eastAsia="Times New Roman" w:hAnsi="Arial"/>
      <w:sz w:val="22"/>
      <w:lang w:eastAsia="en-US"/>
    </w:rPr>
  </w:style>
  <w:style w:type="paragraph" w:styleId="TOC9">
    <w:name w:val="toc 9"/>
    <w:basedOn w:val="Normal"/>
    <w:next w:val="Normal"/>
    <w:autoRedefine/>
    <w:uiPriority w:val="99"/>
    <w:unhideWhenUsed/>
    <w:rsid w:val="0025044C"/>
    <w:pPr>
      <w:spacing w:after="60"/>
      <w:ind w:left="1760"/>
    </w:pPr>
    <w:rPr>
      <w:rFonts w:ascii="Arial" w:eastAsia="Times New Roman" w:hAnsi="Arial"/>
      <w:sz w:val="22"/>
      <w:lang w:eastAsia="en-US"/>
    </w:rPr>
  </w:style>
  <w:style w:type="paragraph" w:styleId="ListParagraph">
    <w:name w:val="List Paragraph"/>
    <w:basedOn w:val="Normal"/>
    <w:uiPriority w:val="99"/>
    <w:unhideWhenUsed/>
    <w:rsid w:val="002A134D"/>
    <w:pPr>
      <w:spacing w:after="60"/>
      <w:ind w:left="720"/>
      <w:contextualSpacing/>
    </w:pPr>
    <w:rPr>
      <w:rFonts w:ascii="Arial" w:eastAsia="Times New Roman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5D4A3C"/>
    <w:pPr>
      <w:tabs>
        <w:tab w:val="center" w:pos="4819"/>
        <w:tab w:val="right" w:pos="9638"/>
      </w:tabs>
      <w:spacing w:after="0"/>
    </w:pPr>
    <w:rPr>
      <w:rFonts w:ascii="Arial" w:eastAsia="Times New Roman" w:hAnsi="Arial"/>
      <w:sz w:val="22"/>
      <w:lang w:eastAsia="en-US"/>
    </w:rPr>
  </w:style>
  <w:style w:type="character" w:customStyle="1" w:styleId="FooterChar">
    <w:name w:val="Footer Char"/>
    <w:link w:val="Footer"/>
    <w:uiPriority w:val="99"/>
    <w:rsid w:val="005C44BE"/>
    <w:rPr>
      <w:rFonts w:ascii="Arial" w:hAnsi="Arial"/>
      <w:sz w:val="22"/>
      <w:szCs w:val="24"/>
      <w:lang w:val="en-US" w:eastAsia="en-US"/>
    </w:rPr>
  </w:style>
  <w:style w:type="paragraph" w:customStyle="1" w:styleId="IJMain1stParagraph">
    <w:name w:val="IJ Main 1st Paragraph"/>
    <w:basedOn w:val="IJMainText"/>
    <w:next w:val="IJMainText"/>
    <w:qFormat/>
    <w:rsid w:val="001D6668"/>
    <w:pPr>
      <w:ind w:firstLine="0"/>
    </w:pPr>
  </w:style>
  <w:style w:type="numbering" w:customStyle="1" w:styleId="IJEndnotes">
    <w:name w:val="IJ Endnotes"/>
    <w:basedOn w:val="NoList"/>
    <w:uiPriority w:val="99"/>
    <w:rsid w:val="00850666"/>
    <w:pPr>
      <w:numPr>
        <w:numId w:val="9"/>
      </w:numPr>
    </w:pPr>
  </w:style>
  <w:style w:type="paragraph" w:customStyle="1" w:styleId="IJEndnote">
    <w:name w:val="IJ Endnote"/>
    <w:basedOn w:val="Normal"/>
    <w:autoRedefine/>
    <w:qFormat/>
    <w:rsid w:val="0062552B"/>
    <w:pPr>
      <w:spacing w:after="120"/>
      <w:jc w:val="both"/>
    </w:pPr>
    <w:rPr>
      <w:rFonts w:ascii="Optima" w:eastAsia="Times New Roman" w:hAnsi="Optima"/>
      <w:sz w:val="22"/>
      <w:lang w:val="en-GB" w:eastAsia="en-US"/>
    </w:rPr>
  </w:style>
  <w:style w:type="character" w:customStyle="1" w:styleId="BalloonTextChar">
    <w:name w:val="Balloon Text Char"/>
    <w:uiPriority w:val="99"/>
    <w:semiHidden/>
    <w:rsid w:val="008535EE"/>
    <w:rPr>
      <w:rFonts w:ascii="Lucida Grande" w:hAnsi="Lucida Grande" w:cs="Lucida Grande"/>
      <w:sz w:val="18"/>
      <w:szCs w:val="18"/>
    </w:rPr>
  </w:style>
  <w:style w:type="paragraph" w:customStyle="1" w:styleId="IJCaptionImage">
    <w:name w:val="IJ Caption Image"/>
    <w:basedOn w:val="IJCaptionTable"/>
    <w:qFormat/>
    <w:rsid w:val="008535EE"/>
    <w:pPr>
      <w:spacing w:before="60" w:after="60"/>
      <w:jc w:val="center"/>
    </w:pPr>
    <w:rPr>
      <w:rFonts w:ascii="Arial" w:hAnsi="Arial"/>
      <w:b/>
      <w:sz w:val="20"/>
      <w:szCs w:val="20"/>
      <w:lang w:val="en-US"/>
    </w:rPr>
  </w:style>
  <w:style w:type="character" w:styleId="Emphasis">
    <w:name w:val="Emphasis"/>
    <w:uiPriority w:val="99"/>
    <w:rsid w:val="008535EE"/>
    <w:rPr>
      <w:i/>
      <w:iCs/>
    </w:rPr>
  </w:style>
  <w:style w:type="paragraph" w:styleId="Bibliography">
    <w:name w:val="Bibliography"/>
    <w:basedOn w:val="Normal"/>
    <w:next w:val="Normal"/>
    <w:uiPriority w:val="99"/>
    <w:rsid w:val="008535EE"/>
    <w:pPr>
      <w:spacing w:after="0"/>
      <w:ind w:left="720" w:hanging="720"/>
    </w:pPr>
    <w:rPr>
      <w:rFonts w:ascii="Arial" w:eastAsia="Times New Roman" w:hAnsi="Arial"/>
      <w:sz w:val="22"/>
      <w:lang w:eastAsia="en-US"/>
    </w:rPr>
  </w:style>
  <w:style w:type="paragraph" w:styleId="Revision">
    <w:name w:val="Revision"/>
    <w:hidden/>
    <w:rsid w:val="008535EE"/>
    <w:rPr>
      <w:rFonts w:ascii="Arial" w:hAnsi="Arial"/>
      <w:sz w:val="22"/>
      <w:szCs w:val="24"/>
      <w:lang w:val="en-US" w:eastAsia="en-US"/>
    </w:rPr>
  </w:style>
  <w:style w:type="paragraph" w:customStyle="1" w:styleId="IJBookReferences">
    <w:name w:val="IJ BookReferences"/>
    <w:basedOn w:val="IJMainText"/>
    <w:link w:val="IJBookReferencesChar"/>
    <w:autoRedefine/>
    <w:qFormat/>
    <w:rsid w:val="00553659"/>
    <w:pPr>
      <w:spacing w:before="60" w:after="60"/>
      <w:ind w:firstLine="0"/>
      <w:contextualSpacing w:val="0"/>
    </w:pPr>
  </w:style>
  <w:style w:type="paragraph" w:customStyle="1" w:styleId="IJBookISBN">
    <w:name w:val="IJ Book ISBN"/>
    <w:basedOn w:val="IJBookReferences"/>
    <w:link w:val="IJBookISBNChar"/>
    <w:autoRedefine/>
    <w:rsid w:val="00553659"/>
    <w:pPr>
      <w:spacing w:after="720"/>
    </w:pPr>
  </w:style>
  <w:style w:type="character" w:customStyle="1" w:styleId="IJMainTextChar">
    <w:name w:val="IJ Main Text Char"/>
    <w:basedOn w:val="DefaultParagraphFont"/>
    <w:link w:val="IJMainText"/>
    <w:rsid w:val="00553659"/>
    <w:rPr>
      <w:rFonts w:ascii="Optima" w:hAnsi="Optima" w:cs="Arial"/>
      <w:sz w:val="24"/>
      <w:szCs w:val="24"/>
      <w:lang w:val="en-GB" w:eastAsia="en-US"/>
    </w:rPr>
  </w:style>
  <w:style w:type="character" w:customStyle="1" w:styleId="IJBookReferencesChar">
    <w:name w:val="IJ BookReferences Char"/>
    <w:basedOn w:val="IJMainTextChar"/>
    <w:link w:val="IJBookReferences"/>
    <w:rsid w:val="00553659"/>
    <w:rPr>
      <w:rFonts w:ascii="Optima" w:hAnsi="Optima" w:cs="Arial"/>
      <w:sz w:val="24"/>
      <w:szCs w:val="24"/>
      <w:lang w:val="en-GB" w:eastAsia="en-US"/>
    </w:rPr>
  </w:style>
  <w:style w:type="character" w:customStyle="1" w:styleId="IJBookISBNChar">
    <w:name w:val="IJ Book ISBN Char"/>
    <w:basedOn w:val="IJBookReferencesChar"/>
    <w:link w:val="IJBookISBN"/>
    <w:rsid w:val="00553659"/>
    <w:rPr>
      <w:rFonts w:ascii="Optima" w:hAnsi="Optima" w:cs="Arial"/>
      <w:sz w:val="24"/>
      <w:szCs w:val="24"/>
      <w:lang w:val="en-GB" w:eastAsia="en-US"/>
    </w:rPr>
  </w:style>
  <w:style w:type="character" w:customStyle="1" w:styleId="IJEndnotesChar">
    <w:name w:val="IJ Endnotes Char"/>
    <w:basedOn w:val="IJMainTextChar"/>
    <w:qFormat/>
    <w:rsid w:val="00553659"/>
    <w:rPr>
      <w:rFonts w:ascii="Optima" w:hAnsi="Optima" w:cs="Arial"/>
      <w:sz w:val="20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E59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17/S0261143000005535" TargetMode="External"/><Relationship Id="rId13" Type="http://schemas.openxmlformats.org/officeDocument/2006/relationships/hyperlink" Target="http://twitter.com/tomsmith/informationliteracy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riaa.com/aboutus.php?content_selector=about-who-we-are-ria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youtu.be/-YnLyBRvAw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heage.com.au/news/entertainment/latest-dance-hit-doofdoofdoof-kerching/2007/07/10/1183833519305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bbc.co.uk/radio2/shows/sounds60s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aspm.net/archive/IASPM03sm.pdf.%20Accessed:%2014%20April%202012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x.doi.org/10.1017/S026114301100047X" TargetMode="External"/><Relationship Id="rId14" Type="http://schemas.openxmlformats.org/officeDocument/2006/relationships/hyperlink" Target="http://dx.doi.org/10.1177/0044118X00032002001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7DEA27EC-C69B-461C-891E-F938B76A5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IASPM_Journal_Template_2026.dotx</Template>
  <TotalTime>1</TotalTime>
  <Pages>5</Pages>
  <Words>1698</Words>
  <Characters>9374</Characters>
  <Application>Microsoft Office Word</Application>
  <DocSecurity>0</DocSecurity>
  <Lines>195</Lines>
  <Paragraphs>69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IASPM Journal</Company>
  <LinksUpToDate>false</LinksUpToDate>
  <CharactersWithSpaces>11021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IASPM Journal Editorial Team</dc:creator>
  <cp:keywords/>
  <dc:description/>
  <cp:lastModifiedBy>Nassos Polyzoidis</cp:lastModifiedBy>
  <cp:revision>5</cp:revision>
  <cp:lastPrinted>2015-05-12T15:47:00Z</cp:lastPrinted>
  <dcterms:created xsi:type="dcterms:W3CDTF">2026-09-21T19:11:00Z</dcterms:created>
  <dcterms:modified xsi:type="dcterms:W3CDTF">2026-09-21T19:15:00Z</dcterms:modified>
  <cp:category/>
</cp:coreProperties>
</file>