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E12B88" w14:textId="77777777" w:rsidR="00777CD3" w:rsidRPr="003E2004" w:rsidRDefault="00777CD3" w:rsidP="00777CD3">
      <w:pPr>
        <w:rPr>
          <w:rFonts w:ascii="Arial" w:hAnsi="Arial"/>
          <w:sz w:val="22"/>
          <w:szCs w:val="22"/>
        </w:rPr>
      </w:pPr>
      <w:bookmarkStart w:id="0" w:name="_GoBack"/>
      <w:bookmarkEnd w:id="0"/>
      <w:r w:rsidRPr="003E2004">
        <w:rPr>
          <w:rFonts w:ascii="Arial" w:hAnsi="Arial"/>
          <w:noProof/>
          <w:sz w:val="22"/>
          <w:szCs w:val="22"/>
        </w:rPr>
        <w:drawing>
          <wp:inline distT="0" distB="0" distL="0" distR="0" wp14:anchorId="31218FFA" wp14:editId="6F9D26E2">
            <wp:extent cx="4572000" cy="2743200"/>
            <wp:effectExtent l="0" t="0" r="25400" b="2540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684FE389" w14:textId="77777777" w:rsidR="00777CD3" w:rsidRPr="003E2004" w:rsidRDefault="00777CD3" w:rsidP="00777CD3">
      <w:pPr>
        <w:rPr>
          <w:rFonts w:ascii="Arial" w:hAnsi="Arial"/>
          <w:sz w:val="22"/>
          <w:szCs w:val="22"/>
        </w:rPr>
      </w:pPr>
    </w:p>
    <w:p w14:paraId="5BD8E485" w14:textId="77777777" w:rsidR="00777CD3" w:rsidRPr="003E2004" w:rsidRDefault="00777CD3" w:rsidP="00777CD3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Figure</w:t>
      </w:r>
      <w:r w:rsidRPr="003E2004">
        <w:rPr>
          <w:rFonts w:ascii="Arial" w:hAnsi="Arial"/>
          <w:sz w:val="22"/>
          <w:szCs w:val="22"/>
        </w:rPr>
        <w:t xml:space="preserve"> 1. </w:t>
      </w:r>
      <w:proofErr w:type="gramStart"/>
      <w:r w:rsidRPr="003E2004">
        <w:rPr>
          <w:rFonts w:ascii="Arial" w:hAnsi="Arial"/>
          <w:sz w:val="22"/>
          <w:szCs w:val="22"/>
        </w:rPr>
        <w:t>Frequency of all keywords, 1962-2013.</w:t>
      </w:r>
      <w:proofErr w:type="gramEnd"/>
    </w:p>
    <w:p w14:paraId="2AC3B5C8" w14:textId="77777777" w:rsidR="00391490" w:rsidRPr="00777CD3" w:rsidRDefault="00391490">
      <w:pPr>
        <w:rPr>
          <w:rFonts w:ascii="Arial" w:hAnsi="Arial"/>
          <w:sz w:val="22"/>
          <w:szCs w:val="22"/>
        </w:rPr>
      </w:pPr>
    </w:p>
    <w:sectPr w:rsidR="00391490" w:rsidRPr="00777CD3" w:rsidSect="00277754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7CD3"/>
    <w:rsid w:val="00277754"/>
    <w:rsid w:val="00391490"/>
    <w:rsid w:val="006D25A0"/>
    <w:rsid w:val="00777CD3"/>
    <w:rsid w:val="00A7455D"/>
    <w:rsid w:val="00AA73F8"/>
    <w:rsid w:val="00D802BF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oNotEmbedSmartTags/>
  <w:decimalSymbol w:val="."/>
  <w:listSeparator w:val=","/>
  <w14:docId w14:val="12DE30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7CD3"/>
    <w:pPr>
      <w:spacing w:after="0"/>
    </w:pPr>
    <w:rPr>
      <w:rFonts w:ascii="Times New Roman" w:eastAsiaTheme="minorHAnsi" w:hAnsi="Times New Roman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rsid w:val="00391490"/>
    <w:pPr>
      <w:spacing w:after="200"/>
    </w:pPr>
    <w:rPr>
      <w:rFonts w:asciiTheme="minorHAnsi" w:eastAsiaTheme="minorEastAsia" w:hAnsiTheme="minorHAnsi"/>
      <w:sz w:val="20"/>
      <w:szCs w:val="20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7CD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7CD3"/>
    <w:rPr>
      <w:rFonts w:ascii="Lucida Grande" w:eastAsiaTheme="minorHAnsi" w:hAnsi="Lucida Grande" w:cs="Lucida Grande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7CD3"/>
    <w:pPr>
      <w:spacing w:after="0"/>
    </w:pPr>
    <w:rPr>
      <w:rFonts w:ascii="Times New Roman" w:eastAsiaTheme="minorHAnsi" w:hAnsi="Times New Roman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rsid w:val="00391490"/>
    <w:pPr>
      <w:spacing w:after="200"/>
    </w:pPr>
    <w:rPr>
      <w:rFonts w:asciiTheme="minorHAnsi" w:eastAsiaTheme="minorEastAsia" w:hAnsiTheme="minorHAnsi"/>
      <w:sz w:val="20"/>
      <w:szCs w:val="20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7CD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7CD3"/>
    <w:rPr>
      <w:rFonts w:ascii="Lucida Grande" w:eastAsiaTheme="minorHAnsi" w:hAnsi="Lucida Grande" w:cs="Lucida Grande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chart" Target="charts/chart1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Workbook6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18"/>
    </mc:Choice>
    <mc:Fallback>
      <c:style val="18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 sz="1200"/>
              <a:t>All keywords</a:t>
            </a:r>
          </a:p>
        </c:rich>
      </c:tx>
      <c:layout/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Sheet2!$B$4</c:f>
              <c:strCache>
                <c:ptCount val="1"/>
                <c:pt idx="0">
                  <c:v>Total</c:v>
                </c:pt>
              </c:strCache>
            </c:strRef>
          </c:tx>
          <c:invertIfNegative val="0"/>
          <c:cat>
            <c:numRef>
              <c:f>Sheet2!$A$5:$A$56</c:f>
              <c:numCache>
                <c:formatCode>General</c:formatCode>
                <c:ptCount val="52"/>
                <c:pt idx="0">
                  <c:v>1962.0</c:v>
                </c:pt>
                <c:pt idx="1">
                  <c:v>1963.0</c:v>
                </c:pt>
                <c:pt idx="2">
                  <c:v>1964.0</c:v>
                </c:pt>
                <c:pt idx="3">
                  <c:v>1965.0</c:v>
                </c:pt>
                <c:pt idx="4">
                  <c:v>1966.0</c:v>
                </c:pt>
                <c:pt idx="5">
                  <c:v>1967.0</c:v>
                </c:pt>
                <c:pt idx="6">
                  <c:v>1968.0</c:v>
                </c:pt>
                <c:pt idx="7">
                  <c:v>1969.0</c:v>
                </c:pt>
                <c:pt idx="8">
                  <c:v>1970.0</c:v>
                </c:pt>
                <c:pt idx="9">
                  <c:v>1971.0</c:v>
                </c:pt>
                <c:pt idx="10">
                  <c:v>1972.0</c:v>
                </c:pt>
                <c:pt idx="11">
                  <c:v>1973.0</c:v>
                </c:pt>
                <c:pt idx="12">
                  <c:v>1974.0</c:v>
                </c:pt>
                <c:pt idx="13">
                  <c:v>1975.0</c:v>
                </c:pt>
                <c:pt idx="14">
                  <c:v>1976.0</c:v>
                </c:pt>
                <c:pt idx="15">
                  <c:v>1977.0</c:v>
                </c:pt>
                <c:pt idx="16">
                  <c:v>1978.0</c:v>
                </c:pt>
                <c:pt idx="17">
                  <c:v>1979.0</c:v>
                </c:pt>
                <c:pt idx="18">
                  <c:v>1980.0</c:v>
                </c:pt>
                <c:pt idx="19">
                  <c:v>1981.0</c:v>
                </c:pt>
                <c:pt idx="20">
                  <c:v>1982.0</c:v>
                </c:pt>
                <c:pt idx="21">
                  <c:v>1983.0</c:v>
                </c:pt>
                <c:pt idx="22">
                  <c:v>1984.0</c:v>
                </c:pt>
                <c:pt idx="23">
                  <c:v>1985.0</c:v>
                </c:pt>
                <c:pt idx="24">
                  <c:v>1986.0</c:v>
                </c:pt>
                <c:pt idx="25">
                  <c:v>1987.0</c:v>
                </c:pt>
                <c:pt idx="26">
                  <c:v>1988.0</c:v>
                </c:pt>
                <c:pt idx="27">
                  <c:v>1989.0</c:v>
                </c:pt>
                <c:pt idx="28">
                  <c:v>1990.0</c:v>
                </c:pt>
                <c:pt idx="29">
                  <c:v>1991.0</c:v>
                </c:pt>
                <c:pt idx="30">
                  <c:v>1992.0</c:v>
                </c:pt>
                <c:pt idx="31">
                  <c:v>1993.0</c:v>
                </c:pt>
                <c:pt idx="32">
                  <c:v>1994.0</c:v>
                </c:pt>
                <c:pt idx="33">
                  <c:v>1995.0</c:v>
                </c:pt>
                <c:pt idx="34">
                  <c:v>1996.0</c:v>
                </c:pt>
                <c:pt idx="35">
                  <c:v>1997.0</c:v>
                </c:pt>
                <c:pt idx="36">
                  <c:v>1998.0</c:v>
                </c:pt>
                <c:pt idx="37">
                  <c:v>1999.0</c:v>
                </c:pt>
                <c:pt idx="38">
                  <c:v>2000.0</c:v>
                </c:pt>
                <c:pt idx="39">
                  <c:v>2001.0</c:v>
                </c:pt>
                <c:pt idx="40">
                  <c:v>2002.0</c:v>
                </c:pt>
                <c:pt idx="41">
                  <c:v>2003.0</c:v>
                </c:pt>
                <c:pt idx="42">
                  <c:v>2004.0</c:v>
                </c:pt>
                <c:pt idx="43">
                  <c:v>2005.0</c:v>
                </c:pt>
                <c:pt idx="44">
                  <c:v>2006.0</c:v>
                </c:pt>
                <c:pt idx="45">
                  <c:v>2007.0</c:v>
                </c:pt>
                <c:pt idx="46">
                  <c:v>2008.0</c:v>
                </c:pt>
                <c:pt idx="47">
                  <c:v>2009.0</c:v>
                </c:pt>
                <c:pt idx="48">
                  <c:v>2010.0</c:v>
                </c:pt>
                <c:pt idx="49">
                  <c:v>2011.0</c:v>
                </c:pt>
                <c:pt idx="50">
                  <c:v>2012.0</c:v>
                </c:pt>
                <c:pt idx="51">
                  <c:v>2013.0</c:v>
                </c:pt>
              </c:numCache>
            </c:numRef>
          </c:cat>
          <c:val>
            <c:numRef>
              <c:f>Sheet2!$B$5:$B$56</c:f>
              <c:numCache>
                <c:formatCode>General</c:formatCode>
                <c:ptCount val="52"/>
                <c:pt idx="0">
                  <c:v>26.0</c:v>
                </c:pt>
                <c:pt idx="1">
                  <c:v>127.0</c:v>
                </c:pt>
                <c:pt idx="2">
                  <c:v>85.0</c:v>
                </c:pt>
                <c:pt idx="3">
                  <c:v>138.0</c:v>
                </c:pt>
                <c:pt idx="4">
                  <c:v>340.0</c:v>
                </c:pt>
                <c:pt idx="5">
                  <c:v>280.0</c:v>
                </c:pt>
                <c:pt idx="6">
                  <c:v>361.0</c:v>
                </c:pt>
                <c:pt idx="7">
                  <c:v>411.0</c:v>
                </c:pt>
                <c:pt idx="8">
                  <c:v>585.0</c:v>
                </c:pt>
                <c:pt idx="9">
                  <c:v>854.0</c:v>
                </c:pt>
                <c:pt idx="10">
                  <c:v>1355.0</c:v>
                </c:pt>
                <c:pt idx="11">
                  <c:v>1798.0</c:v>
                </c:pt>
                <c:pt idx="12">
                  <c:v>1817.0</c:v>
                </c:pt>
                <c:pt idx="13">
                  <c:v>2739.0</c:v>
                </c:pt>
                <c:pt idx="14">
                  <c:v>2931.0</c:v>
                </c:pt>
                <c:pt idx="15">
                  <c:v>2137.0</c:v>
                </c:pt>
                <c:pt idx="16">
                  <c:v>2399.0</c:v>
                </c:pt>
                <c:pt idx="17">
                  <c:v>2316.0</c:v>
                </c:pt>
                <c:pt idx="18">
                  <c:v>1305.0</c:v>
                </c:pt>
                <c:pt idx="19">
                  <c:v>1156.0</c:v>
                </c:pt>
                <c:pt idx="20">
                  <c:v>1699.0</c:v>
                </c:pt>
                <c:pt idx="21">
                  <c:v>1135.0</c:v>
                </c:pt>
                <c:pt idx="22">
                  <c:v>1120.0</c:v>
                </c:pt>
                <c:pt idx="23">
                  <c:v>703.0</c:v>
                </c:pt>
                <c:pt idx="24">
                  <c:v>1054.0</c:v>
                </c:pt>
                <c:pt idx="25">
                  <c:v>917.0</c:v>
                </c:pt>
                <c:pt idx="26">
                  <c:v>971.0</c:v>
                </c:pt>
                <c:pt idx="27">
                  <c:v>1013.0</c:v>
                </c:pt>
                <c:pt idx="28">
                  <c:v>1051.0</c:v>
                </c:pt>
                <c:pt idx="29">
                  <c:v>1146.0</c:v>
                </c:pt>
                <c:pt idx="30">
                  <c:v>1085.0</c:v>
                </c:pt>
                <c:pt idx="31">
                  <c:v>917.0</c:v>
                </c:pt>
                <c:pt idx="32">
                  <c:v>1203.0</c:v>
                </c:pt>
                <c:pt idx="33">
                  <c:v>1146.0</c:v>
                </c:pt>
                <c:pt idx="34">
                  <c:v>939.0</c:v>
                </c:pt>
                <c:pt idx="35">
                  <c:v>1406.0</c:v>
                </c:pt>
                <c:pt idx="36">
                  <c:v>1260.0</c:v>
                </c:pt>
                <c:pt idx="37">
                  <c:v>1186.0</c:v>
                </c:pt>
                <c:pt idx="38">
                  <c:v>1128.0</c:v>
                </c:pt>
                <c:pt idx="39">
                  <c:v>1456.0</c:v>
                </c:pt>
                <c:pt idx="40">
                  <c:v>1417.0</c:v>
                </c:pt>
                <c:pt idx="41">
                  <c:v>1122.0</c:v>
                </c:pt>
                <c:pt idx="42">
                  <c:v>960.0</c:v>
                </c:pt>
                <c:pt idx="43">
                  <c:v>706.0</c:v>
                </c:pt>
                <c:pt idx="44">
                  <c:v>771.0</c:v>
                </c:pt>
                <c:pt idx="45">
                  <c:v>742.0</c:v>
                </c:pt>
                <c:pt idx="46">
                  <c:v>605.0</c:v>
                </c:pt>
                <c:pt idx="47">
                  <c:v>752.0</c:v>
                </c:pt>
                <c:pt idx="48">
                  <c:v>407.0</c:v>
                </c:pt>
                <c:pt idx="49">
                  <c:v>253.0</c:v>
                </c:pt>
                <c:pt idx="50">
                  <c:v>229.0</c:v>
                </c:pt>
                <c:pt idx="51">
                  <c:v>5.0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2122973080"/>
        <c:axId val="-2119422824"/>
      </c:barChart>
      <c:catAx>
        <c:axId val="-212297308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-2119422824"/>
        <c:crosses val="autoZero"/>
        <c:auto val="1"/>
        <c:lblAlgn val="ctr"/>
        <c:lblOffset val="100"/>
        <c:noMultiLvlLbl val="0"/>
      </c:catAx>
      <c:valAx>
        <c:axId val="-211942282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-2122973080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</Words>
  <Characters>41</Characters>
  <Application>Microsoft Macintosh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47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Steve Jones</cp:lastModifiedBy>
  <cp:revision>2</cp:revision>
  <dcterms:created xsi:type="dcterms:W3CDTF">2013-05-08T11:36:00Z</dcterms:created>
  <dcterms:modified xsi:type="dcterms:W3CDTF">2013-05-08T14:57:00Z</dcterms:modified>
  <cp:category/>
</cp:coreProperties>
</file>